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8A52" w14:textId="11AD6B3A" w:rsidR="3FA35FA4" w:rsidRDefault="072EDC59" w:rsidP="0A01BCDA">
      <w:pPr>
        <w:jc w:val="both"/>
        <w:rPr>
          <w:b/>
          <w:bCs/>
        </w:rPr>
      </w:pPr>
      <w:r w:rsidRPr="0A01BCDA">
        <w:rPr>
          <w:b/>
          <w:bCs/>
        </w:rPr>
        <w:t>Schema di disegno di legge in materia di concessioni demaniali marittime, lacuali e fluviali per finalità turistico-ricreative e di rapporti aventi ad oggetto la gestione di strutture turistico-ricreative in aree ricadenti nel demanio marittimo</w:t>
      </w:r>
    </w:p>
    <w:p w14:paraId="0421E0A7" w14:textId="58FAFD4F" w:rsidR="0A01BCDA" w:rsidRDefault="0A01BCDA" w:rsidP="0A01BCDA">
      <w:pPr>
        <w:jc w:val="both"/>
        <w:rPr>
          <w:b/>
          <w:bCs/>
        </w:rPr>
      </w:pPr>
    </w:p>
    <w:p w14:paraId="55C99AB1" w14:textId="7EBECCC3" w:rsidR="7B6FFBA5" w:rsidRDefault="7B6FFBA5" w:rsidP="0A01BCDA">
      <w:pPr>
        <w:jc w:val="both"/>
        <w:rPr>
          <w:b/>
          <w:bCs/>
          <w:color w:val="FF0000"/>
        </w:rPr>
      </w:pPr>
    </w:p>
    <w:p w14:paraId="3274F925" w14:textId="77777777" w:rsidR="470071AD" w:rsidRDefault="1D827239" w:rsidP="0A01BCDA">
      <w:pPr>
        <w:jc w:val="center"/>
        <w:rPr>
          <w:b/>
          <w:bCs/>
        </w:rPr>
      </w:pPr>
      <w:r w:rsidRPr="0A01BCDA">
        <w:rPr>
          <w:b/>
          <w:bCs/>
        </w:rPr>
        <w:t xml:space="preserve">ART. 1 </w:t>
      </w:r>
    </w:p>
    <w:p w14:paraId="07CFD81F" w14:textId="7372C5B2" w:rsidR="470071AD" w:rsidRDefault="1D827239" w:rsidP="0A01BCDA">
      <w:pPr>
        <w:jc w:val="center"/>
        <w:rPr>
          <w:b/>
          <w:bCs/>
        </w:rPr>
      </w:pPr>
      <w:r w:rsidRPr="68536377">
        <w:rPr>
          <w:b/>
          <w:bCs/>
        </w:rPr>
        <w:t xml:space="preserve">(Disposizioni </w:t>
      </w:r>
      <w:r w:rsidR="269C3956" w:rsidRPr="68536377">
        <w:rPr>
          <w:b/>
          <w:bCs/>
        </w:rPr>
        <w:t>sull’</w:t>
      </w:r>
      <w:r w:rsidR="2398BBFB" w:rsidRPr="68536377">
        <w:rPr>
          <w:b/>
          <w:bCs/>
        </w:rPr>
        <w:t>efficacia</w:t>
      </w:r>
      <w:r w:rsidR="269C3956" w:rsidRPr="68536377">
        <w:rPr>
          <w:b/>
          <w:bCs/>
        </w:rPr>
        <w:t xml:space="preserve"> delle</w:t>
      </w:r>
      <w:r w:rsidRPr="68536377">
        <w:rPr>
          <w:b/>
          <w:bCs/>
        </w:rPr>
        <w:t xml:space="preserve"> concessioni demaniali </w:t>
      </w:r>
      <w:r w:rsidR="0DE53B1F" w:rsidRPr="68536377">
        <w:rPr>
          <w:b/>
          <w:bCs/>
        </w:rPr>
        <w:t xml:space="preserve">e dei rapporti di gestione </w:t>
      </w:r>
      <w:r w:rsidRPr="68536377">
        <w:rPr>
          <w:b/>
          <w:bCs/>
        </w:rPr>
        <w:t>per finalità turistico-ricreative)</w:t>
      </w:r>
    </w:p>
    <w:p w14:paraId="73D59241" w14:textId="77777777" w:rsidR="7B6FFBA5" w:rsidRDefault="7B6FFBA5" w:rsidP="0A01BCDA">
      <w:pPr>
        <w:spacing w:line="259" w:lineRule="auto"/>
        <w:jc w:val="both"/>
        <w:rPr>
          <w:color w:val="000000" w:themeColor="text1"/>
        </w:rPr>
      </w:pPr>
    </w:p>
    <w:p w14:paraId="54B2C0A4" w14:textId="44370FEE" w:rsidR="7D0AF54F" w:rsidRPr="00A50467" w:rsidRDefault="7D0AF54F" w:rsidP="0A01BCDA">
      <w:pPr>
        <w:spacing w:line="259" w:lineRule="auto"/>
        <w:jc w:val="both"/>
      </w:pPr>
      <w:r w:rsidRPr="00A50467">
        <w:t xml:space="preserve">1. </w:t>
      </w:r>
      <w:r w:rsidR="68EB578A" w:rsidRPr="00A50467">
        <w:rPr>
          <w:bCs/>
        </w:rPr>
        <w:t>Continuano ad avere</w:t>
      </w:r>
      <w:r w:rsidRPr="00A50467">
        <w:t xml:space="preserve"> efficacia </w:t>
      </w:r>
      <w:r w:rsidRPr="00A50467">
        <w:rPr>
          <w:bCs/>
        </w:rPr>
        <w:t xml:space="preserve">fino al </w:t>
      </w:r>
      <w:r w:rsidRPr="00A50467">
        <w:t>31 dicembre 2023 se in essere alla data di entrata in vigore del</w:t>
      </w:r>
      <w:r w:rsidR="6CC0C198" w:rsidRPr="00A50467">
        <w:t>la</w:t>
      </w:r>
      <w:r w:rsidRPr="00A50467">
        <w:t xml:space="preserve"> presente </w:t>
      </w:r>
      <w:r w:rsidR="6FBE4EC1" w:rsidRPr="00A50467">
        <w:rPr>
          <w:bCs/>
        </w:rPr>
        <w:t>legge</w:t>
      </w:r>
      <w:r w:rsidRPr="00A50467">
        <w:t xml:space="preserve"> sulla base di proroghe o rinnovi disposti anche ai sensi della legge 30 dicembre 2018, n. 145 e del decreto-legge 4 agosto 2020, n. 104, convertito, con modificazioni, dalla legge 13 ottobre 2020, n. 126:</w:t>
      </w:r>
    </w:p>
    <w:p w14:paraId="657B7BE5" w14:textId="77777777" w:rsidR="001558DC" w:rsidRPr="00A50467" w:rsidRDefault="467F517F" w:rsidP="0A01BCDA">
      <w:pPr>
        <w:spacing w:line="259" w:lineRule="auto"/>
        <w:jc w:val="both"/>
        <w:rPr>
          <w:color w:val="000000" w:themeColor="text1"/>
        </w:rPr>
      </w:pPr>
      <w:r w:rsidRPr="00A50467">
        <w:rPr>
          <w:color w:val="000000" w:themeColor="text1"/>
        </w:rPr>
        <w:t>a) le concessioni demaniali marittime, lacuali e fluviali per l’esercizio delle attività turistico-ricreative, ivi comprese quelle di cui all'articolo 01, comma 1, del decreto-legge 5 ottobre 1993, n. 400, convertito, con modificazioni, dalla legge 4 dicembre 1993, n. 494, quelle gestite dalle società sportive iscritte al registro CONI di cui al decreto legislativo 23 luglio 1999</w:t>
      </w:r>
      <w:r w:rsidR="6450F14A" w:rsidRPr="00A50467">
        <w:rPr>
          <w:color w:val="000000" w:themeColor="text1"/>
        </w:rPr>
        <w:t>,</w:t>
      </w:r>
      <w:r w:rsidRPr="00A50467">
        <w:rPr>
          <w:color w:val="000000" w:themeColor="text1"/>
        </w:rPr>
        <w:t xml:space="preserve"> n. 242</w:t>
      </w:r>
      <w:r w:rsidR="27323A7F" w:rsidRPr="00A50467">
        <w:rPr>
          <w:color w:val="000000" w:themeColor="text1"/>
        </w:rPr>
        <w:t>,</w:t>
      </w:r>
      <w:r w:rsidRPr="00A50467">
        <w:rPr>
          <w:color w:val="000000" w:themeColor="text1"/>
        </w:rPr>
        <w:t xml:space="preserve"> e quelle per la realizzazione e la gestione di strutture dedicate alla nautica da diporto, inclusi i punti d’ormeggio;</w:t>
      </w:r>
    </w:p>
    <w:p w14:paraId="3904CAE0" w14:textId="752D49F7" w:rsidR="470071AD" w:rsidRPr="00A50467" w:rsidRDefault="467F517F" w:rsidP="0A01BCDA">
      <w:pPr>
        <w:spacing w:line="259" w:lineRule="auto"/>
        <w:jc w:val="both"/>
        <w:rPr>
          <w:color w:val="000000" w:themeColor="text1"/>
        </w:rPr>
      </w:pPr>
      <w:r w:rsidRPr="00A50467">
        <w:rPr>
          <w:color w:val="000000" w:themeColor="text1"/>
        </w:rPr>
        <w:t>b) i rapporti aventi ad oggetto la gestione di strutture turistico ricreative in aree ricadenti nel demanio marittimo per effetto di provvedimenti successivi all’inizio dell’utilizzazione.</w:t>
      </w:r>
    </w:p>
    <w:p w14:paraId="26067E25" w14:textId="0D27A638" w:rsidR="6F5702BE" w:rsidRPr="00A50467" w:rsidRDefault="6F5702BE" w:rsidP="0A01BCDA">
      <w:pPr>
        <w:spacing w:line="259" w:lineRule="auto"/>
        <w:jc w:val="both"/>
      </w:pPr>
      <w:r>
        <w:t xml:space="preserve">2. Le concessioni e i rapporti di cui al </w:t>
      </w:r>
      <w:r w:rsidRPr="359A2CDF">
        <w:rPr>
          <w:highlight w:val="yellow"/>
        </w:rPr>
        <w:t>comma 1</w:t>
      </w:r>
      <w:r w:rsidR="6E0ED0F5">
        <w:t>, lettere a) e b),</w:t>
      </w:r>
      <w:r>
        <w:t xml:space="preserve"> </w:t>
      </w:r>
      <w:r w:rsidRPr="359A2CDF">
        <w:rPr>
          <w:b/>
          <w:bCs/>
        </w:rPr>
        <w:t>che con atto dell’ente concedente sono individuati come</w:t>
      </w:r>
      <w:r>
        <w:t xml:space="preserve"> affidati o rinnovati mediante procedura selettiva con adeguate garanzie di imparzialità e di trasparenza e, in particolare, con adeguata pubblicità dell’avvio della procedura e del suo svolgimento e completamento</w:t>
      </w:r>
      <w:r w:rsidRPr="359A2CDF">
        <w:rPr>
          <w:b/>
          <w:bCs/>
        </w:rPr>
        <w:t>,</w:t>
      </w:r>
      <w:r>
        <w:t xml:space="preserve"> </w:t>
      </w:r>
      <w:r w:rsidR="79C8BB53">
        <w:t>continuano ad avere</w:t>
      </w:r>
      <w:r>
        <w:t xml:space="preserve"> efficacia</w:t>
      </w:r>
      <w:r w:rsidR="2789DDE6">
        <w:t xml:space="preserve"> </w:t>
      </w:r>
      <w:r>
        <w:t>sino</w:t>
      </w:r>
      <w:r w:rsidR="692C64B0">
        <w:t xml:space="preserve"> </w:t>
      </w:r>
      <w:r>
        <w:t>al</w:t>
      </w:r>
      <w:r w:rsidR="7C3CF87E">
        <w:t xml:space="preserve"> </w:t>
      </w:r>
      <w:r>
        <w:t>termine</w:t>
      </w:r>
      <w:r w:rsidR="63453DB9">
        <w:t xml:space="preserve"> </w:t>
      </w:r>
      <w:r>
        <w:t>previsto</w:t>
      </w:r>
      <w:r w:rsidR="081E56D8">
        <w:t xml:space="preserve"> </w:t>
      </w:r>
      <w:r>
        <w:t>dal</w:t>
      </w:r>
      <w:r w:rsidR="00985DAD">
        <w:t xml:space="preserve"> </w:t>
      </w:r>
      <w:r>
        <w:t>relativo</w:t>
      </w:r>
      <w:r w:rsidR="5E5686C6">
        <w:t xml:space="preserve"> </w:t>
      </w:r>
      <w:r>
        <w:t>titolo e</w:t>
      </w:r>
      <w:r w:rsidR="619EF6DA">
        <w:t xml:space="preserve"> </w:t>
      </w:r>
      <w:r w:rsidR="1A5527FC">
        <w:t>comunque</w:t>
      </w:r>
      <w:r>
        <w:t xml:space="preserve"> fino al 31 dicembre 2023</w:t>
      </w:r>
      <w:r w:rsidR="2C618EA9">
        <w:t xml:space="preserve"> se il termine previsto è anteriore a tale data</w:t>
      </w:r>
      <w:r>
        <w:t>.</w:t>
      </w:r>
    </w:p>
    <w:p w14:paraId="27DD5E4C" w14:textId="7826FBB5" w:rsidR="470071AD" w:rsidRPr="00A50467" w:rsidRDefault="40B2240F" w:rsidP="0A01BCDA">
      <w:pPr>
        <w:spacing w:line="259" w:lineRule="auto"/>
        <w:jc w:val="both"/>
        <w:rPr>
          <w:color w:val="000000" w:themeColor="text1"/>
        </w:rPr>
      </w:pPr>
      <w:r w:rsidRPr="359A2CDF">
        <w:rPr>
          <w:strike/>
        </w:rPr>
        <w:t xml:space="preserve">3. </w:t>
      </w:r>
      <w:r w:rsidR="416DE0B6" w:rsidRPr="359A2CDF">
        <w:rPr>
          <w:strike/>
        </w:rPr>
        <w:t xml:space="preserve">Ciascun </w:t>
      </w:r>
      <w:r w:rsidR="72EBD01D" w:rsidRPr="359A2CDF">
        <w:rPr>
          <w:strike/>
        </w:rPr>
        <w:t>ent</w:t>
      </w:r>
      <w:r w:rsidR="2825EBFD" w:rsidRPr="359A2CDF">
        <w:rPr>
          <w:strike/>
        </w:rPr>
        <w:t>e</w:t>
      </w:r>
      <w:r w:rsidR="72EBD01D" w:rsidRPr="359A2CDF">
        <w:rPr>
          <w:strike/>
        </w:rPr>
        <w:t xml:space="preserve"> concedent</w:t>
      </w:r>
      <w:r w:rsidR="5A10DD99" w:rsidRPr="359A2CDF">
        <w:rPr>
          <w:strike/>
        </w:rPr>
        <w:t>e</w:t>
      </w:r>
      <w:r w:rsidR="72EBD01D" w:rsidRPr="359A2CDF">
        <w:rPr>
          <w:strike/>
        </w:rPr>
        <w:t xml:space="preserve"> comunica </w:t>
      </w:r>
      <w:r w:rsidR="4873A430" w:rsidRPr="359A2CDF">
        <w:rPr>
          <w:strike/>
        </w:rPr>
        <w:t xml:space="preserve">al Ministero delle infrastrutture e </w:t>
      </w:r>
      <w:r w:rsidR="2FEE9DA1" w:rsidRPr="359A2CDF">
        <w:rPr>
          <w:strike/>
        </w:rPr>
        <w:t>d</w:t>
      </w:r>
      <w:r w:rsidR="4873A430" w:rsidRPr="359A2CDF">
        <w:rPr>
          <w:strike/>
        </w:rPr>
        <w:t>ell</w:t>
      </w:r>
      <w:r w:rsidR="6F7148FA" w:rsidRPr="359A2CDF">
        <w:rPr>
          <w:strike/>
        </w:rPr>
        <w:t>a</w:t>
      </w:r>
      <w:r w:rsidR="4873A430" w:rsidRPr="359A2CDF">
        <w:rPr>
          <w:strike/>
        </w:rPr>
        <w:t xml:space="preserve"> mobilità sostenibili, entro </w:t>
      </w:r>
      <w:r w:rsidR="7B308948" w:rsidRPr="359A2CDF">
        <w:rPr>
          <w:strike/>
        </w:rPr>
        <w:t>se</w:t>
      </w:r>
      <w:r w:rsidR="12E7327A" w:rsidRPr="359A2CDF">
        <w:rPr>
          <w:strike/>
        </w:rPr>
        <w:t>i mesi dall’entrata in vigore del</w:t>
      </w:r>
      <w:r w:rsidR="7292A141" w:rsidRPr="359A2CDF">
        <w:rPr>
          <w:strike/>
        </w:rPr>
        <w:t>la</w:t>
      </w:r>
      <w:r w:rsidR="12E7327A" w:rsidRPr="359A2CDF">
        <w:rPr>
          <w:strike/>
        </w:rPr>
        <w:t xml:space="preserve"> presente </w:t>
      </w:r>
      <w:r w:rsidR="56A56EC0" w:rsidRPr="359A2CDF">
        <w:rPr>
          <w:strike/>
        </w:rPr>
        <w:t>legge</w:t>
      </w:r>
      <w:r w:rsidR="12E7327A" w:rsidRPr="359A2CDF">
        <w:rPr>
          <w:strike/>
        </w:rPr>
        <w:t xml:space="preserve">, </w:t>
      </w:r>
      <w:r w:rsidR="10C15754" w:rsidRPr="359A2CDF">
        <w:rPr>
          <w:strike/>
        </w:rPr>
        <w:t>l’elenco dei</w:t>
      </w:r>
      <w:r w:rsidR="4873A430" w:rsidRPr="359A2CDF">
        <w:rPr>
          <w:strike/>
        </w:rPr>
        <w:t xml:space="preserve"> rapporti concessori </w:t>
      </w:r>
      <w:r w:rsidR="76CD0A73" w:rsidRPr="359A2CDF">
        <w:rPr>
          <w:strike/>
        </w:rPr>
        <w:t xml:space="preserve">affidati o rinnovati </w:t>
      </w:r>
      <w:r w:rsidR="4873A430" w:rsidRPr="359A2CDF">
        <w:rPr>
          <w:strike/>
        </w:rPr>
        <w:t>a</w:t>
      </w:r>
      <w:r w:rsidR="715864FC" w:rsidRPr="359A2CDF">
        <w:rPr>
          <w:strike/>
        </w:rPr>
        <w:t>i sensi</w:t>
      </w:r>
      <w:r w:rsidR="4873A430" w:rsidRPr="359A2CDF">
        <w:rPr>
          <w:strike/>
        </w:rPr>
        <w:t xml:space="preserve"> </w:t>
      </w:r>
      <w:r w:rsidR="372B8F4D" w:rsidRPr="359A2CDF">
        <w:rPr>
          <w:strike/>
        </w:rPr>
        <w:t>del</w:t>
      </w:r>
      <w:r w:rsidR="64701CA7" w:rsidRPr="359A2CDF">
        <w:rPr>
          <w:strike/>
        </w:rPr>
        <w:t xml:space="preserve"> </w:t>
      </w:r>
      <w:r w:rsidR="4873A430" w:rsidRPr="359A2CDF">
        <w:rPr>
          <w:strike/>
          <w:highlight w:val="yellow"/>
        </w:rPr>
        <w:t xml:space="preserve">comma </w:t>
      </w:r>
      <w:r w:rsidR="540B7FB4" w:rsidRPr="359A2CDF">
        <w:rPr>
          <w:strike/>
          <w:highlight w:val="yellow"/>
        </w:rPr>
        <w:t>2</w:t>
      </w:r>
      <w:r w:rsidR="1A0F27AC" w:rsidRPr="359A2CDF">
        <w:rPr>
          <w:strike/>
        </w:rPr>
        <w:t xml:space="preserve"> e la documentazione comprovante il rispetto delle garanzie </w:t>
      </w:r>
      <w:r w:rsidR="2E5891EF" w:rsidRPr="359A2CDF">
        <w:rPr>
          <w:strike/>
        </w:rPr>
        <w:t>ivi previste</w:t>
      </w:r>
      <w:r w:rsidR="616024B2" w:rsidRPr="359A2CDF">
        <w:rPr>
          <w:strike/>
        </w:rPr>
        <w:t>.</w:t>
      </w:r>
      <w:r w:rsidR="0DA5FF83" w:rsidRPr="359A2CDF">
        <w:rPr>
          <w:strike/>
        </w:rPr>
        <w:t xml:space="preserve"> L’elenco di cui al primo periodo è </w:t>
      </w:r>
      <w:r w:rsidR="09A02A2B" w:rsidRPr="359A2CDF">
        <w:rPr>
          <w:strike/>
        </w:rPr>
        <w:t xml:space="preserve">immediatamente </w:t>
      </w:r>
      <w:r w:rsidR="0DA5FF83" w:rsidRPr="359A2CDF">
        <w:rPr>
          <w:strike/>
        </w:rPr>
        <w:t>pubblicato</w:t>
      </w:r>
      <w:r w:rsidR="632B73CA" w:rsidRPr="359A2CDF">
        <w:rPr>
          <w:strike/>
        </w:rPr>
        <w:t xml:space="preserve"> nella sezione “Amministrazione trasparente” del sito istituzionale dell’ente concedente e del Ministero delle infrastrutture e della mobilità sostenibili.</w:t>
      </w:r>
      <w:r w:rsidR="6452ABC3" w:rsidRPr="359A2CDF">
        <w:rPr>
          <w:strike/>
        </w:rPr>
        <w:t xml:space="preserve"> </w:t>
      </w:r>
      <w:r w:rsidR="6F645AF1" w:rsidRPr="359A2CDF">
        <w:rPr>
          <w:strike/>
        </w:rPr>
        <w:t xml:space="preserve">Entro </w:t>
      </w:r>
      <w:r w:rsidR="1F3499F5" w:rsidRPr="359A2CDF">
        <w:rPr>
          <w:strike/>
        </w:rPr>
        <w:t>se</w:t>
      </w:r>
      <w:r w:rsidR="6F645AF1" w:rsidRPr="359A2CDF">
        <w:rPr>
          <w:strike/>
        </w:rPr>
        <w:t xml:space="preserve">i mesi </w:t>
      </w:r>
      <w:r w:rsidR="45737880" w:rsidRPr="359A2CDF">
        <w:rPr>
          <w:strike/>
        </w:rPr>
        <w:t>dalla data di pubblicazione, i</w:t>
      </w:r>
      <w:r w:rsidR="6452ABC3" w:rsidRPr="359A2CDF">
        <w:rPr>
          <w:strike/>
        </w:rPr>
        <w:t xml:space="preserve">l </w:t>
      </w:r>
      <w:r w:rsidR="73DDF8D5" w:rsidRPr="359A2CDF">
        <w:rPr>
          <w:strike/>
        </w:rPr>
        <w:t xml:space="preserve">medesimo </w:t>
      </w:r>
      <w:r w:rsidR="6452ABC3" w:rsidRPr="359A2CDF">
        <w:rPr>
          <w:strike/>
        </w:rPr>
        <w:t xml:space="preserve">Ministero può </w:t>
      </w:r>
      <w:r w:rsidR="19E24203" w:rsidRPr="359A2CDF">
        <w:rPr>
          <w:strike/>
        </w:rPr>
        <w:t>dispor</w:t>
      </w:r>
      <w:r w:rsidR="6452ABC3" w:rsidRPr="359A2CDF">
        <w:rPr>
          <w:strike/>
        </w:rPr>
        <w:t xml:space="preserve">re </w:t>
      </w:r>
      <w:r w:rsidR="42AB6651" w:rsidRPr="359A2CDF">
        <w:rPr>
          <w:strike/>
        </w:rPr>
        <w:t xml:space="preserve">la cancellazione dall’elenco </w:t>
      </w:r>
      <w:r w:rsidR="19939468" w:rsidRPr="359A2CDF">
        <w:rPr>
          <w:strike/>
        </w:rPr>
        <w:t xml:space="preserve">dei rapporti concessori affidati o rinnovati in carenza </w:t>
      </w:r>
      <w:r w:rsidR="7A3C38B5" w:rsidRPr="359A2CDF">
        <w:rPr>
          <w:b/>
          <w:bCs/>
          <w:strike/>
        </w:rPr>
        <w:t xml:space="preserve">della procedura e </w:t>
      </w:r>
      <w:r w:rsidR="19939468" w:rsidRPr="359A2CDF">
        <w:rPr>
          <w:strike/>
        </w:rPr>
        <w:t xml:space="preserve">delle garanzie di cui al </w:t>
      </w:r>
      <w:r w:rsidR="19939468" w:rsidRPr="359A2CDF">
        <w:rPr>
          <w:strike/>
          <w:highlight w:val="yellow"/>
        </w:rPr>
        <w:t>comma 2</w:t>
      </w:r>
      <w:r w:rsidR="19939468" w:rsidRPr="359A2CDF">
        <w:rPr>
          <w:strike/>
        </w:rPr>
        <w:t>.</w:t>
      </w:r>
      <w:r w:rsidR="73442527" w:rsidRPr="359A2CDF">
        <w:rPr>
          <w:strike/>
        </w:rPr>
        <w:t xml:space="preserve"> </w:t>
      </w:r>
      <w:r w:rsidR="5AE53FF2" w:rsidRPr="359A2CDF">
        <w:rPr>
          <w:strike/>
        </w:rPr>
        <w:t xml:space="preserve">Avverso il diniego di iscrizione </w:t>
      </w:r>
      <w:r w:rsidR="50176C07" w:rsidRPr="359A2CDF">
        <w:rPr>
          <w:strike/>
        </w:rPr>
        <w:t xml:space="preserve">nell’elenco </w:t>
      </w:r>
      <w:r w:rsidR="5AE53FF2" w:rsidRPr="359A2CDF">
        <w:rPr>
          <w:strike/>
        </w:rPr>
        <w:t>o la cancellazione dall’elenco è ammesso ricorso avanti al tribunale amministrativo</w:t>
      </w:r>
      <w:r w:rsidR="0D184C72" w:rsidRPr="359A2CDF">
        <w:rPr>
          <w:strike/>
        </w:rPr>
        <w:t xml:space="preserve"> regionale</w:t>
      </w:r>
      <w:r w:rsidR="5AE53FF2" w:rsidRPr="359A2CDF">
        <w:rPr>
          <w:strike/>
        </w:rPr>
        <w:t xml:space="preserve"> competente per territorio</w:t>
      </w:r>
      <w:r w:rsidR="5AE53FF2">
        <w:t>.</w:t>
      </w:r>
    </w:p>
    <w:p w14:paraId="0912C685" w14:textId="70A257CA" w:rsidR="470071AD" w:rsidRPr="00A50467" w:rsidRDefault="1FD8ACF3" w:rsidP="0A01BCDA">
      <w:pPr>
        <w:spacing w:line="259" w:lineRule="auto"/>
        <w:jc w:val="both"/>
        <w:rPr>
          <w:color w:val="000000" w:themeColor="text1"/>
        </w:rPr>
      </w:pPr>
      <w:r w:rsidRPr="00A50467">
        <w:rPr>
          <w:color w:val="000000" w:themeColor="text1"/>
        </w:rPr>
        <w:t>4</w:t>
      </w:r>
      <w:r w:rsidR="467F517F" w:rsidRPr="00A50467">
        <w:rPr>
          <w:color w:val="000000" w:themeColor="text1"/>
        </w:rPr>
        <w:t xml:space="preserve">. Fino alla data di cui al </w:t>
      </w:r>
      <w:r w:rsidR="467F517F" w:rsidRPr="00A50467">
        <w:rPr>
          <w:color w:val="000000" w:themeColor="text1"/>
          <w:highlight w:val="yellow"/>
        </w:rPr>
        <w:t>comma 1</w:t>
      </w:r>
      <w:r w:rsidR="467F517F" w:rsidRPr="00A50467">
        <w:rPr>
          <w:color w:val="000000" w:themeColor="text1"/>
        </w:rPr>
        <w:t xml:space="preserve">, l’occupazione dello spazio demaniale connessa alle concessioni e ai rapporti di cui al medesimo </w:t>
      </w:r>
      <w:r w:rsidR="467F517F" w:rsidRPr="00A50467">
        <w:rPr>
          <w:color w:val="000000" w:themeColor="text1"/>
          <w:highlight w:val="yellow"/>
        </w:rPr>
        <w:t>comma 1</w:t>
      </w:r>
      <w:r w:rsidR="467F517F" w:rsidRPr="00A50467">
        <w:rPr>
          <w:color w:val="000000" w:themeColor="text1"/>
        </w:rPr>
        <w:t xml:space="preserve"> non è abusiva anche in relazione all’articolo 1161 del codice della navigazione approvato con regio decreto 30 marzo 1942, n. 327.</w:t>
      </w:r>
    </w:p>
    <w:p w14:paraId="4BC618C7" w14:textId="2F15160D" w:rsidR="470071AD" w:rsidRPr="00A50467" w:rsidRDefault="6B4CD0BA" w:rsidP="0A01BCDA">
      <w:pPr>
        <w:jc w:val="both"/>
        <w:rPr>
          <w:color w:val="000000" w:themeColor="text1"/>
        </w:rPr>
      </w:pPr>
      <w:r w:rsidRPr="627B4D61">
        <w:rPr>
          <w:color w:val="000000" w:themeColor="text1"/>
        </w:rPr>
        <w:t>5</w:t>
      </w:r>
      <w:r w:rsidR="467F517F" w:rsidRPr="627B4D61">
        <w:rPr>
          <w:color w:val="000000" w:themeColor="text1"/>
        </w:rPr>
        <w:t>. A decorrere dalla data di entrata in vigore del</w:t>
      </w:r>
      <w:r w:rsidR="5F08F05B" w:rsidRPr="627B4D61">
        <w:rPr>
          <w:color w:val="000000" w:themeColor="text1"/>
        </w:rPr>
        <w:t>la</w:t>
      </w:r>
      <w:r w:rsidR="467F517F" w:rsidRPr="627B4D61">
        <w:rPr>
          <w:color w:val="000000" w:themeColor="text1"/>
        </w:rPr>
        <w:t xml:space="preserve"> </w:t>
      </w:r>
      <w:r w:rsidR="467F517F" w:rsidRPr="627B4D61">
        <w:rPr>
          <w:color w:val="000000" w:themeColor="text1"/>
          <w:highlight w:val="yellow"/>
        </w:rPr>
        <w:t xml:space="preserve">presente </w:t>
      </w:r>
      <w:r w:rsidR="2415A9C3" w:rsidRPr="627B4D61">
        <w:rPr>
          <w:color w:val="000000" w:themeColor="text1"/>
          <w:highlight w:val="yellow"/>
        </w:rPr>
        <w:t>legge</w:t>
      </w:r>
      <w:r w:rsidR="467F517F" w:rsidRPr="627B4D61">
        <w:rPr>
          <w:color w:val="000000" w:themeColor="text1"/>
        </w:rPr>
        <w:t xml:space="preserve"> sono abrogati:</w:t>
      </w:r>
    </w:p>
    <w:p w14:paraId="5CFB2DE1" w14:textId="77777777" w:rsidR="470071AD" w:rsidRPr="00A50467" w:rsidRDefault="467F517F" w:rsidP="0A01BCDA">
      <w:pPr>
        <w:jc w:val="both"/>
        <w:rPr>
          <w:color w:val="000000" w:themeColor="text1"/>
        </w:rPr>
      </w:pPr>
      <w:r w:rsidRPr="00A50467">
        <w:rPr>
          <w:color w:val="000000" w:themeColor="text1"/>
        </w:rPr>
        <w:t>a) i commi 675, 676, 677, 678, 679, 680, 681, 682 e 683 dell’articolo 1 della legge 30 dicembre 2018, n. 145;</w:t>
      </w:r>
    </w:p>
    <w:p w14:paraId="34503DB0" w14:textId="77777777" w:rsidR="470071AD" w:rsidRPr="00A50467" w:rsidRDefault="467F517F" w:rsidP="0A01BCDA">
      <w:pPr>
        <w:jc w:val="both"/>
        <w:rPr>
          <w:color w:val="000000" w:themeColor="text1"/>
        </w:rPr>
      </w:pPr>
      <w:r w:rsidRPr="00A50467">
        <w:rPr>
          <w:color w:val="000000" w:themeColor="text1"/>
        </w:rPr>
        <w:t>b) il comma 2 dell’articolo 182 del decreto-legge 19 maggio 2020, n. 34, convertito, con modificazioni, dalla legge 17 luglio 2020, n. 77;</w:t>
      </w:r>
    </w:p>
    <w:p w14:paraId="5999DAE1" w14:textId="77777777" w:rsidR="470071AD" w:rsidRPr="00A50467" w:rsidRDefault="467F517F" w:rsidP="0A01BCDA">
      <w:pPr>
        <w:jc w:val="both"/>
        <w:rPr>
          <w:color w:val="000000" w:themeColor="text1"/>
        </w:rPr>
      </w:pPr>
      <w:r w:rsidRPr="00A50467">
        <w:rPr>
          <w:color w:val="000000" w:themeColor="text1"/>
        </w:rPr>
        <w:t>c) il comma 1 dell’articolo 100 del decreto-legge 4 agosto 2020, n. 104, convertito, con modificazioni, dalla legge 13 ottobre 2020, n. 126;</w:t>
      </w:r>
    </w:p>
    <w:p w14:paraId="27165B45" w14:textId="4EBEBBD8" w:rsidR="7B6FFBA5" w:rsidRPr="0052150C" w:rsidRDefault="467F517F" w:rsidP="0A01BCDA">
      <w:pPr>
        <w:spacing w:line="259" w:lineRule="auto"/>
        <w:jc w:val="both"/>
        <w:rPr>
          <w:strike/>
          <w:color w:val="000000" w:themeColor="text1"/>
        </w:rPr>
      </w:pPr>
      <w:r w:rsidRPr="0052150C">
        <w:rPr>
          <w:strike/>
          <w:color w:val="000000" w:themeColor="text1"/>
          <w:highlight w:val="green"/>
        </w:rPr>
        <w:t>d) le disposizioni di cui agli articoli 37 e 45-bis del codice della navigazione e ogni altra disposizione incompatibili con gli articoli 49 del Trattato sul funzionamento dell'Unione europea e 12 della direttiva 2006/123/CE del Parlamento europeo e del Consiglio, del 12 dicembre 2006.</w:t>
      </w:r>
    </w:p>
    <w:p w14:paraId="73CBF1FA" w14:textId="3EDD0BFA" w:rsidR="0A01BCDA" w:rsidRDefault="41A35C32" w:rsidP="1EFA0849">
      <w:pPr>
        <w:spacing w:line="259" w:lineRule="auto"/>
        <w:jc w:val="both"/>
        <w:rPr>
          <w:b/>
          <w:bCs/>
          <w:color w:val="000000" w:themeColor="text1"/>
        </w:rPr>
      </w:pPr>
      <w:r w:rsidRPr="359A2CDF">
        <w:rPr>
          <w:strike/>
          <w:color w:val="000000" w:themeColor="text1"/>
        </w:rPr>
        <w:t xml:space="preserve">6. Resta fermo l’obbligo per i titolari delle concessioni e dei rapporti </w:t>
      </w:r>
      <w:r w:rsidR="0DCA4B6A" w:rsidRPr="359A2CDF">
        <w:rPr>
          <w:strike/>
          <w:color w:val="000000" w:themeColor="text1"/>
        </w:rPr>
        <w:t xml:space="preserve">di cui al </w:t>
      </w:r>
      <w:r w:rsidR="0DCA4B6A" w:rsidRPr="359A2CDF">
        <w:rPr>
          <w:strike/>
          <w:color w:val="000000" w:themeColor="text1"/>
          <w:highlight w:val="yellow"/>
        </w:rPr>
        <w:t>comma 1</w:t>
      </w:r>
      <w:r w:rsidR="0DCA4B6A" w:rsidRPr="359A2CDF">
        <w:rPr>
          <w:strike/>
          <w:color w:val="000000" w:themeColor="text1"/>
        </w:rPr>
        <w:t xml:space="preserve"> </w:t>
      </w:r>
      <w:r w:rsidRPr="359A2CDF">
        <w:rPr>
          <w:strike/>
          <w:color w:val="000000" w:themeColor="text1"/>
        </w:rPr>
        <w:t xml:space="preserve">di consentire il libero e gratuito accesso e transito per il raggiungimento della battigia antistante l'area ricompresa </w:t>
      </w:r>
      <w:r w:rsidRPr="359A2CDF">
        <w:rPr>
          <w:strike/>
          <w:color w:val="000000" w:themeColor="text1"/>
        </w:rPr>
        <w:lastRenderedPageBreak/>
        <w:t>nella concessione</w:t>
      </w:r>
      <w:r w:rsidR="0B3105BA" w:rsidRPr="359A2CDF">
        <w:rPr>
          <w:strike/>
          <w:color w:val="000000" w:themeColor="text1"/>
        </w:rPr>
        <w:t xml:space="preserve"> o nel rapporto</w:t>
      </w:r>
      <w:r w:rsidRPr="359A2CDF">
        <w:rPr>
          <w:strike/>
          <w:color w:val="000000" w:themeColor="text1"/>
        </w:rPr>
        <w:t xml:space="preserve"> anche al fine di balneazione.</w:t>
      </w:r>
      <w:r w:rsidR="214E03A0" w:rsidRPr="359A2CDF">
        <w:rPr>
          <w:strike/>
          <w:color w:val="000000" w:themeColor="text1"/>
        </w:rPr>
        <w:t xml:space="preserve"> Nel caso di inosservanza</w:t>
      </w:r>
      <w:r w:rsidR="64CAFF7A" w:rsidRPr="359A2CDF">
        <w:rPr>
          <w:strike/>
          <w:color w:val="000000" w:themeColor="text1"/>
        </w:rPr>
        <w:t xml:space="preserve"> </w:t>
      </w:r>
      <w:r w:rsidR="214E03A0" w:rsidRPr="359A2CDF">
        <w:rPr>
          <w:strike/>
          <w:color w:val="000000" w:themeColor="text1"/>
        </w:rPr>
        <w:t>dell’obbligo</w:t>
      </w:r>
      <w:r w:rsidR="5DEA72C0" w:rsidRPr="359A2CDF">
        <w:rPr>
          <w:strike/>
          <w:color w:val="000000" w:themeColor="text1"/>
        </w:rPr>
        <w:t xml:space="preserve"> </w:t>
      </w:r>
      <w:r w:rsidR="214E03A0" w:rsidRPr="359A2CDF">
        <w:rPr>
          <w:strike/>
          <w:color w:val="000000" w:themeColor="text1"/>
        </w:rPr>
        <w:t>di cui al primo periodo,</w:t>
      </w:r>
      <w:r w:rsidR="626FF287" w:rsidRPr="359A2CDF">
        <w:rPr>
          <w:strike/>
          <w:color w:val="000000" w:themeColor="text1"/>
        </w:rPr>
        <w:t xml:space="preserve"> </w:t>
      </w:r>
      <w:r w:rsidR="0CE76B2A" w:rsidRPr="359A2CDF">
        <w:rPr>
          <w:strike/>
          <w:color w:val="000000" w:themeColor="text1"/>
        </w:rPr>
        <w:t>accertata</w:t>
      </w:r>
      <w:r w:rsidR="1C564AD4" w:rsidRPr="359A2CDF">
        <w:rPr>
          <w:strike/>
          <w:color w:val="000000" w:themeColor="text1"/>
        </w:rPr>
        <w:t xml:space="preserve"> anche su segnalazione</w:t>
      </w:r>
      <w:r w:rsidR="0CF2B1B4" w:rsidRPr="359A2CDF">
        <w:rPr>
          <w:strike/>
          <w:color w:val="000000" w:themeColor="text1"/>
        </w:rPr>
        <w:t xml:space="preserve"> di privati</w:t>
      </w:r>
      <w:r w:rsidR="0258B601" w:rsidRPr="359A2CDF">
        <w:rPr>
          <w:strike/>
          <w:color w:val="000000" w:themeColor="text1"/>
        </w:rPr>
        <w:t xml:space="preserve">, </w:t>
      </w:r>
      <w:r w:rsidR="74597283" w:rsidRPr="359A2CDF">
        <w:rPr>
          <w:strike/>
          <w:color w:val="000000" w:themeColor="text1"/>
        </w:rPr>
        <w:t xml:space="preserve">l’ente concedente </w:t>
      </w:r>
      <w:r w:rsidR="0258B601" w:rsidRPr="359A2CDF">
        <w:rPr>
          <w:strike/>
          <w:color w:val="000000" w:themeColor="text1"/>
        </w:rPr>
        <w:t>dispo</w:t>
      </w:r>
      <w:r w:rsidR="16E43C7A" w:rsidRPr="359A2CDF">
        <w:rPr>
          <w:strike/>
          <w:color w:val="000000" w:themeColor="text1"/>
        </w:rPr>
        <w:t>ne</w:t>
      </w:r>
      <w:r w:rsidR="0069DB08" w:rsidRPr="359A2CDF">
        <w:rPr>
          <w:strike/>
          <w:color w:val="000000" w:themeColor="text1"/>
        </w:rPr>
        <w:t>, previo contraddittorio con il titolare interessato,</w:t>
      </w:r>
      <w:r w:rsidR="0258B601" w:rsidRPr="359A2CDF">
        <w:rPr>
          <w:strike/>
          <w:color w:val="000000" w:themeColor="text1"/>
        </w:rPr>
        <w:t xml:space="preserve"> la decadenza</w:t>
      </w:r>
      <w:r w:rsidR="36E16764" w:rsidRPr="359A2CDF">
        <w:rPr>
          <w:strike/>
          <w:color w:val="000000" w:themeColor="text1"/>
        </w:rPr>
        <w:t xml:space="preserve"> </w:t>
      </w:r>
      <w:r w:rsidR="0258B601" w:rsidRPr="359A2CDF">
        <w:rPr>
          <w:strike/>
          <w:color w:val="000000" w:themeColor="text1"/>
        </w:rPr>
        <w:t>del</w:t>
      </w:r>
      <w:r w:rsidR="59C1D1DD" w:rsidRPr="359A2CDF">
        <w:rPr>
          <w:strike/>
          <w:color w:val="000000" w:themeColor="text1"/>
        </w:rPr>
        <w:t>la concessione o del rapporto</w:t>
      </w:r>
      <w:r w:rsidR="04F581A2" w:rsidRPr="359A2CDF">
        <w:rPr>
          <w:color w:val="000000" w:themeColor="text1"/>
        </w:rPr>
        <w:t>.</w:t>
      </w:r>
      <w:r w:rsidR="58DE2777" w:rsidRPr="359A2CDF">
        <w:rPr>
          <w:b/>
          <w:bCs/>
          <w:color w:val="000000" w:themeColor="text1"/>
        </w:rPr>
        <w:t xml:space="preserve"> </w:t>
      </w:r>
    </w:p>
    <w:p w14:paraId="0F9871A0" w14:textId="3F4BE01E" w:rsidR="0A01BCDA" w:rsidRDefault="0A01BCDA" w:rsidP="0A01BCDA">
      <w:pPr>
        <w:spacing w:line="259" w:lineRule="auto"/>
        <w:jc w:val="both"/>
        <w:rPr>
          <w:color w:val="000000" w:themeColor="text1"/>
        </w:rPr>
      </w:pPr>
    </w:p>
    <w:p w14:paraId="5789F169" w14:textId="05FBC7D4" w:rsidR="00AD78AD" w:rsidRDefault="1F3838FA" w:rsidP="0A01BCDA">
      <w:pPr>
        <w:spacing w:line="259" w:lineRule="auto"/>
        <w:jc w:val="center"/>
        <w:rPr>
          <w:color w:val="000000" w:themeColor="text1"/>
        </w:rPr>
      </w:pPr>
      <w:r w:rsidRPr="0A01BCDA">
        <w:rPr>
          <w:b/>
          <w:bCs/>
          <w:color w:val="000000" w:themeColor="text1"/>
        </w:rPr>
        <w:t>A</w:t>
      </w:r>
      <w:r w:rsidR="6ADE707A" w:rsidRPr="0A01BCDA">
        <w:rPr>
          <w:b/>
          <w:bCs/>
          <w:color w:val="000000" w:themeColor="text1"/>
        </w:rPr>
        <w:t>RT</w:t>
      </w:r>
      <w:r w:rsidRPr="0A01BCDA">
        <w:rPr>
          <w:b/>
          <w:bCs/>
          <w:color w:val="000000" w:themeColor="text1"/>
        </w:rPr>
        <w:t xml:space="preserve">. </w:t>
      </w:r>
      <w:r w:rsidR="50B08743" w:rsidRPr="0A01BCDA">
        <w:rPr>
          <w:b/>
          <w:bCs/>
          <w:color w:val="000000" w:themeColor="text1"/>
        </w:rPr>
        <w:t>2</w:t>
      </w:r>
    </w:p>
    <w:p w14:paraId="1A27A827" w14:textId="5A670560" w:rsidR="00AD78AD" w:rsidRDefault="3711F9E4" w:rsidP="0A01BCDA">
      <w:pPr>
        <w:spacing w:line="259" w:lineRule="auto"/>
        <w:jc w:val="center"/>
        <w:rPr>
          <w:color w:val="000000" w:themeColor="text1"/>
        </w:rPr>
      </w:pPr>
      <w:r w:rsidRPr="0A01BCDA">
        <w:rPr>
          <w:b/>
          <w:bCs/>
          <w:color w:val="000000" w:themeColor="text1"/>
        </w:rPr>
        <w:t>(</w:t>
      </w:r>
      <w:r w:rsidR="1F3838FA" w:rsidRPr="0A01BCDA">
        <w:rPr>
          <w:b/>
          <w:bCs/>
          <w:color w:val="000000" w:themeColor="text1"/>
        </w:rPr>
        <w:t xml:space="preserve">Delega in materia di </w:t>
      </w:r>
      <w:r w:rsidR="556CF2D2" w:rsidRPr="0A01BCDA">
        <w:rPr>
          <w:b/>
          <w:bCs/>
          <w:color w:val="000000" w:themeColor="text1"/>
        </w:rPr>
        <w:t xml:space="preserve">affidamento delle </w:t>
      </w:r>
      <w:r w:rsidR="1F3838FA" w:rsidRPr="0A01BCDA">
        <w:rPr>
          <w:b/>
          <w:bCs/>
          <w:color w:val="000000" w:themeColor="text1"/>
        </w:rPr>
        <w:t>concessioni demaniali marittime, lacuali e fluviali per finalità turistico-ricreative</w:t>
      </w:r>
      <w:r w:rsidR="0E99245A" w:rsidRPr="0A01BCDA">
        <w:rPr>
          <w:b/>
          <w:bCs/>
          <w:color w:val="000000" w:themeColor="text1"/>
        </w:rPr>
        <w:t>)</w:t>
      </w:r>
    </w:p>
    <w:p w14:paraId="064E7C51" w14:textId="5A670560" w:rsidR="0A01BCDA" w:rsidRDefault="0A01BCDA" w:rsidP="0A01BCDA">
      <w:pPr>
        <w:spacing w:line="259" w:lineRule="auto"/>
        <w:jc w:val="center"/>
        <w:rPr>
          <w:b/>
          <w:bCs/>
          <w:color w:val="000000" w:themeColor="text1"/>
        </w:rPr>
      </w:pPr>
    </w:p>
    <w:p w14:paraId="7E6AB0DD" w14:textId="0B0C629A" w:rsidR="00AD78AD" w:rsidRPr="00A50467" w:rsidRDefault="38C1910B" w:rsidP="0A01BCDA">
      <w:pPr>
        <w:spacing w:line="259" w:lineRule="auto"/>
        <w:jc w:val="both"/>
        <w:rPr>
          <w:color w:val="000000" w:themeColor="text1"/>
        </w:rPr>
      </w:pPr>
      <w:r w:rsidRPr="359A2CDF">
        <w:rPr>
          <w:color w:val="000000" w:themeColor="text1"/>
        </w:rPr>
        <w:t xml:space="preserve">1. Al fine di assicurare un più razionale e sostenibile utilizzo del demanio marittimo, favorirne la pubblica fruizione e promuovere, in coerenza con la normativa europea, un maggiore dinamismo concorrenziale nel settore dei servizi e delle attività economiche connessi allo sfruttamento delle concessioni per finalità turistico-ricreative, il Governo, entro </w:t>
      </w:r>
      <w:r w:rsidRPr="359A2CDF">
        <w:rPr>
          <w:color w:val="000000" w:themeColor="text1"/>
          <w:highlight w:val="yellow"/>
        </w:rPr>
        <w:t>sei mesi</w:t>
      </w:r>
      <w:r w:rsidRPr="359A2CDF">
        <w:rPr>
          <w:color w:val="000000" w:themeColor="text1"/>
        </w:rPr>
        <w:t xml:space="preserve"> dalla data di entrata in vigore della </w:t>
      </w:r>
      <w:r w:rsidRPr="359A2CDF">
        <w:rPr>
          <w:color w:val="000000" w:themeColor="text1"/>
          <w:highlight w:val="yellow"/>
        </w:rPr>
        <w:t>presente legge,</w:t>
      </w:r>
      <w:r w:rsidRPr="359A2CDF">
        <w:rPr>
          <w:color w:val="000000" w:themeColor="text1"/>
        </w:rPr>
        <w:t xml:space="preserve"> è delegato ad adottare, su proposta del Ministro </w:t>
      </w:r>
      <w:r>
        <w:t xml:space="preserve">delle infrastrutture e della mobilità sostenibili </w:t>
      </w:r>
      <w:r w:rsidRPr="359A2CDF">
        <w:rPr>
          <w:b/>
          <w:bCs/>
        </w:rPr>
        <w:t>e</w:t>
      </w:r>
      <w:r w:rsidR="359A2CDF" w:rsidRPr="359A2CDF">
        <w:rPr>
          <w:b/>
          <w:bCs/>
        </w:rPr>
        <w:t xml:space="preserve"> del Ministro del turismo</w:t>
      </w:r>
      <w:r>
        <w:t xml:space="preserve">, di concerto con il Ministro della transizione ecologica, il Ministro dell’economia e delle finanze, il Ministro dello sviluppo economico, </w:t>
      </w:r>
      <w:r w:rsidRPr="359A2CDF">
        <w:rPr>
          <w:strike/>
        </w:rPr>
        <w:t>il Ministro del turismo</w:t>
      </w:r>
      <w:r>
        <w:t xml:space="preserve"> </w:t>
      </w:r>
      <w:r w:rsidRPr="359A2CDF">
        <w:rPr>
          <w:color w:val="000000" w:themeColor="text1"/>
        </w:rPr>
        <w:t>e il Ministro per gli affari regionali e le autonomie, previa intesa in sede di Conferenza unificata di cui all’articolo 8 del decreto legislativo n. 281 del 1997, uno o più decreti legislativi volti a riordinare e semplificare la disciplina in materia di concessioni demaniali marittime, lacuali e fluviali, per finalità turistico-ricreative, nonché la disciplina in materia di concessioni per la realizzazione e la gestione di strutture dedicate alla nautica da diporto, ivi inclusi i punti d'ormeggio.</w:t>
      </w:r>
    </w:p>
    <w:p w14:paraId="5E10002D" w14:textId="77777777" w:rsidR="00AD78AD" w:rsidRPr="00A50467" w:rsidRDefault="1F3838FA" w:rsidP="0A01BCDA">
      <w:pPr>
        <w:spacing w:line="259" w:lineRule="auto"/>
        <w:jc w:val="both"/>
        <w:rPr>
          <w:color w:val="000000" w:themeColor="text1"/>
        </w:rPr>
      </w:pPr>
      <w:r w:rsidRPr="00A50467">
        <w:rPr>
          <w:color w:val="000000" w:themeColor="text1"/>
        </w:rPr>
        <w:t xml:space="preserve">2. I decreti legislativi di cui al </w:t>
      </w:r>
      <w:r w:rsidRPr="00A50467">
        <w:rPr>
          <w:color w:val="000000" w:themeColor="text1"/>
          <w:highlight w:val="yellow"/>
        </w:rPr>
        <w:t>comma 1</w:t>
      </w:r>
      <w:r w:rsidRPr="00A50467">
        <w:rPr>
          <w:color w:val="000000" w:themeColor="text1"/>
        </w:rPr>
        <w:t xml:space="preserve"> sono adottati nel rispetto dei seguenti principi e criteri direttivi:</w:t>
      </w:r>
    </w:p>
    <w:p w14:paraId="26E39BC9" w14:textId="2BEABC03" w:rsidR="00AD78AD" w:rsidRPr="00A50467" w:rsidRDefault="1F3838FA" w:rsidP="0A01BCDA">
      <w:pPr>
        <w:spacing w:line="259" w:lineRule="auto"/>
        <w:jc w:val="both"/>
        <w:rPr>
          <w:color w:val="FF0000"/>
        </w:rPr>
      </w:pPr>
      <w:r w:rsidRPr="359A2CDF">
        <w:rPr>
          <w:color w:val="000000" w:themeColor="text1"/>
        </w:rPr>
        <w:t xml:space="preserve">a) </w:t>
      </w:r>
      <w:r w:rsidR="03002BB0">
        <w:t xml:space="preserve">determinazione di </w:t>
      </w:r>
      <w:r>
        <w:t xml:space="preserve">criteri omogenei per l’individuazione delle aree suscettibili di affidamento in concessione, assicurando l’adeguato equilibrio tra le aree </w:t>
      </w:r>
      <w:r w:rsidR="3C10A4CB">
        <w:t>demaniali</w:t>
      </w:r>
      <w:r>
        <w:t xml:space="preserve"> in concessione e le aree libere o libere attrezzate, nonché la costante presenza di varchi per </w:t>
      </w:r>
      <w:r w:rsidR="558F06F7">
        <w:t>il libero e gratuito accesso e transito</w:t>
      </w:r>
      <w:r>
        <w:t xml:space="preserve"> </w:t>
      </w:r>
      <w:r w:rsidR="388522F7">
        <w:t xml:space="preserve">per il raggiungimento della </w:t>
      </w:r>
      <w:r>
        <w:t>battigia</w:t>
      </w:r>
      <w:r w:rsidR="79539E11">
        <w:t xml:space="preserve"> antistante l'area ricompresa nella concessione</w:t>
      </w:r>
      <w:r w:rsidR="7F4E7C19">
        <w:t xml:space="preserve"> anche al fine di balneazione</w:t>
      </w:r>
      <w:r>
        <w:t xml:space="preserve">, con la previsione, in caso di </w:t>
      </w:r>
      <w:r w:rsidR="7BC02ECD">
        <w:t>ostacoli</w:t>
      </w:r>
      <w:r w:rsidR="40A9EB4C">
        <w:t xml:space="preserve"> da parte de</w:t>
      </w:r>
      <w:r w:rsidR="69B4BE01">
        <w:t>l</w:t>
      </w:r>
      <w:r w:rsidR="40A9EB4C">
        <w:t xml:space="preserve"> titolar</w:t>
      </w:r>
      <w:r w:rsidR="517FB809">
        <w:t>e</w:t>
      </w:r>
      <w:r w:rsidR="40A9EB4C">
        <w:t xml:space="preserve"> del</w:t>
      </w:r>
      <w:r w:rsidR="4BDEBE92">
        <w:t>la</w:t>
      </w:r>
      <w:r w:rsidR="40A9EB4C">
        <w:t xml:space="preserve"> concession</w:t>
      </w:r>
      <w:r w:rsidR="75028F58">
        <w:t>e</w:t>
      </w:r>
      <w:r w:rsidR="7BC02ECD">
        <w:t xml:space="preserve"> al</w:t>
      </w:r>
      <w:r w:rsidR="75F97DE8">
        <w:t xml:space="preserve"> </w:t>
      </w:r>
      <w:r w:rsidR="7BC02ECD">
        <w:t>libero</w:t>
      </w:r>
      <w:r w:rsidR="5949C3E6">
        <w:t xml:space="preserve"> e gratuito accesso e transito</w:t>
      </w:r>
      <w:r w:rsidR="7BC02ECD">
        <w:t xml:space="preserve"> alla battigia</w:t>
      </w:r>
      <w:r>
        <w:t xml:space="preserve">, </w:t>
      </w:r>
      <w:r w:rsidRPr="359A2CDF">
        <w:rPr>
          <w:strike/>
        </w:rPr>
        <w:t xml:space="preserve">di misure di cessazione anticipata del rapporto </w:t>
      </w:r>
      <w:proofErr w:type="spellStart"/>
      <w:r w:rsidRPr="359A2CDF">
        <w:rPr>
          <w:strike/>
        </w:rPr>
        <w:t>concessorio</w:t>
      </w:r>
      <w:proofErr w:type="spellEnd"/>
      <w:r w:rsidRPr="359A2CDF">
        <w:rPr>
          <w:strike/>
        </w:rPr>
        <w:t xml:space="preserve"> o comunque di provvedimenti sanzionatori</w:t>
      </w:r>
      <w:r>
        <w:t xml:space="preserve"> </w:t>
      </w:r>
      <w:r w:rsidRPr="359A2CDF">
        <w:rPr>
          <w:b/>
          <w:bCs/>
        </w:rPr>
        <w:t>delle conseguenze delle relative violazioni</w:t>
      </w:r>
      <w:r>
        <w:t>;</w:t>
      </w:r>
    </w:p>
    <w:p w14:paraId="0EE65551" w14:textId="61D2F7FF" w:rsidR="00AD78AD" w:rsidRPr="00A50467" w:rsidRDefault="1F3838FA" w:rsidP="0A01BCDA">
      <w:pPr>
        <w:spacing w:line="259" w:lineRule="auto"/>
        <w:jc w:val="both"/>
        <w:rPr>
          <w:color w:val="5B9BD5" w:themeColor="accent1"/>
        </w:rPr>
      </w:pPr>
      <w:r>
        <w:t xml:space="preserve">b) affidamento delle concessioni sulla base di procedure selettive nel rispetto dei principi di imparzialità, non discriminazione, parità di trattamento, massima partecipazione, trasparenza e adeguata pubblicità, da avviare </w:t>
      </w:r>
      <w:r w:rsidRPr="359A2CDF">
        <w:rPr>
          <w:b/>
          <w:bCs/>
        </w:rPr>
        <w:t xml:space="preserve">con adeguato anticipo rispetto </w:t>
      </w:r>
      <w:proofErr w:type="gramStart"/>
      <w:r w:rsidRPr="359A2CDF">
        <w:rPr>
          <w:b/>
          <w:bCs/>
        </w:rPr>
        <w:t>alla</w:t>
      </w:r>
      <w:r>
        <w:t xml:space="preserve"> </w:t>
      </w:r>
      <w:r w:rsidRPr="359A2CDF">
        <w:rPr>
          <w:strike/>
        </w:rPr>
        <w:t>con</w:t>
      </w:r>
      <w:proofErr w:type="gramEnd"/>
      <w:r w:rsidRPr="359A2CDF">
        <w:rPr>
          <w:strike/>
        </w:rPr>
        <w:t xml:space="preserve"> bando di gara almeno dodici mesi prima della</w:t>
      </w:r>
      <w:r>
        <w:t xml:space="preserve"> </w:t>
      </w:r>
      <w:r w:rsidR="1443CD04">
        <w:t xml:space="preserve">loro </w:t>
      </w:r>
      <w:r>
        <w:t>scadenza;</w:t>
      </w:r>
    </w:p>
    <w:p w14:paraId="46E26E70" w14:textId="5074AB0B" w:rsidR="359A2CDF" w:rsidRDefault="359A2CDF" w:rsidP="359A2CDF">
      <w:pPr>
        <w:spacing w:line="259" w:lineRule="auto"/>
        <w:jc w:val="both"/>
        <w:rPr>
          <w:b/>
          <w:bCs/>
        </w:rPr>
      </w:pPr>
      <w:r w:rsidRPr="359A2CDF">
        <w:rPr>
          <w:b/>
          <w:bCs/>
        </w:rPr>
        <w:t xml:space="preserve">b-bis) in sede di affidamento della concessione, e comunque nel rispetto dei criteri indicati dal presente articolo, adeguata considerazione degli investimenti, del valore aziendale dell’impresa e dei beni materiali e immateriali, della professionalità acquisita, </w:t>
      </w:r>
      <w:r w:rsidR="00810602">
        <w:rPr>
          <w:b/>
          <w:bCs/>
          <w:u w:val="single"/>
        </w:rPr>
        <w:t>anche in riferimento all</w:t>
      </w:r>
      <w:r w:rsidR="00446A59">
        <w:rPr>
          <w:b/>
          <w:bCs/>
          <w:u w:val="single"/>
        </w:rPr>
        <w:t xml:space="preserve">a gestione di </w:t>
      </w:r>
      <w:r w:rsidR="00810602">
        <w:rPr>
          <w:b/>
          <w:bCs/>
          <w:u w:val="single"/>
        </w:rPr>
        <w:t>strutture ricreative titolari di concessioni demaniali al momento della data di entrata in vigore della presente legge</w:t>
      </w:r>
      <w:r w:rsidR="00810602">
        <w:rPr>
          <w:b/>
          <w:bCs/>
          <w:u w:val="single"/>
        </w:rPr>
        <w:t>,</w:t>
      </w:r>
      <w:r w:rsidR="00810602" w:rsidRPr="359A2CDF">
        <w:rPr>
          <w:b/>
          <w:bCs/>
        </w:rPr>
        <w:t xml:space="preserve"> </w:t>
      </w:r>
      <w:r w:rsidRPr="359A2CDF">
        <w:rPr>
          <w:b/>
          <w:bCs/>
        </w:rPr>
        <w:t>nonché valorizzazione di obiettivi di politica sociale, della salute e della sicurezza dei lavoratori, della protezione dell’ambiente e della salvaguardia del patrimonio culturale;</w:t>
      </w:r>
    </w:p>
    <w:p w14:paraId="765DCAF7" w14:textId="26ECE7E1" w:rsidR="00AD78AD" w:rsidRPr="00A50467" w:rsidRDefault="105686E5" w:rsidP="0A01BCDA">
      <w:pPr>
        <w:spacing w:line="259" w:lineRule="auto"/>
        <w:jc w:val="both"/>
        <w:rPr>
          <w:color w:val="5B9BD5" w:themeColor="accent1"/>
        </w:rPr>
      </w:pPr>
      <w:r>
        <w:t xml:space="preserve">c) </w:t>
      </w:r>
      <w:r w:rsidR="151264B2">
        <w:t>definizione</w:t>
      </w:r>
      <w:r w:rsidR="2F9354C5">
        <w:t xml:space="preserve"> </w:t>
      </w:r>
      <w:r w:rsidR="72945BBA">
        <w:t xml:space="preserve">dei presupposti </w:t>
      </w:r>
      <w:r w:rsidR="72945BBA" w:rsidRPr="359A2CDF">
        <w:rPr>
          <w:b/>
          <w:bCs/>
        </w:rPr>
        <w:t>e</w:t>
      </w:r>
      <w:r w:rsidR="72945BBA">
        <w:t xml:space="preserve"> dei casi</w:t>
      </w:r>
      <w:r w:rsidR="409EEE8A">
        <w:t xml:space="preserve"> </w:t>
      </w:r>
      <w:r w:rsidR="409EEE8A" w:rsidRPr="359A2CDF">
        <w:rPr>
          <w:strike/>
        </w:rPr>
        <w:t>e dei limiti</w:t>
      </w:r>
      <w:r w:rsidR="72945BBA">
        <w:t xml:space="preserve"> </w:t>
      </w:r>
      <w:r w:rsidR="4E31B1FE">
        <w:t>per l’eventuale frazionamento</w:t>
      </w:r>
      <w:r w:rsidR="3DAC7FEC">
        <w:t xml:space="preserve"> in piccoli lotti</w:t>
      </w:r>
      <w:r w:rsidR="2F9354C5">
        <w:t xml:space="preserve"> </w:t>
      </w:r>
      <w:r w:rsidR="67E16C9F">
        <w:t>del</w:t>
      </w:r>
      <w:r w:rsidR="2F9354C5">
        <w:t>le aree demaniali da affidare in concessione</w:t>
      </w:r>
      <w:r w:rsidR="1A79ED87">
        <w:t>,</w:t>
      </w:r>
      <w:r w:rsidR="2F9354C5">
        <w:t xml:space="preserve"> </w:t>
      </w:r>
      <w:r w:rsidR="505D7E5A">
        <w:t>al fine di</w:t>
      </w:r>
      <w:r w:rsidR="197E603F">
        <w:t xml:space="preserve"> favorire </w:t>
      </w:r>
      <w:r w:rsidR="3BAD06F8">
        <w:t>la massima partecipazione delle micro</w:t>
      </w:r>
      <w:r w:rsidR="21439681">
        <w:t>imprese</w:t>
      </w:r>
      <w:r w:rsidR="3BAD06F8">
        <w:t xml:space="preserve"> e piccole imprese;</w:t>
      </w:r>
    </w:p>
    <w:p w14:paraId="3563BE45" w14:textId="39DF2DBB" w:rsidR="00AD78AD" w:rsidRPr="00A50467" w:rsidRDefault="7F66E4C3" w:rsidP="0A01BCDA">
      <w:pPr>
        <w:spacing w:line="259" w:lineRule="auto"/>
        <w:jc w:val="both"/>
        <w:rPr>
          <w:color w:val="5B9BD5" w:themeColor="accent1"/>
        </w:rPr>
      </w:pPr>
      <w:r>
        <w:t xml:space="preserve">d) </w:t>
      </w:r>
      <w:r w:rsidR="5606528D" w:rsidRPr="359A2CDF">
        <w:rPr>
          <w:strike/>
        </w:rPr>
        <w:t>predisposizione</w:t>
      </w:r>
      <w:r w:rsidR="41964007" w:rsidRPr="359A2CDF">
        <w:rPr>
          <w:strike/>
        </w:rPr>
        <w:t xml:space="preserve"> </w:t>
      </w:r>
      <w:r w:rsidR="5CB3AC60" w:rsidRPr="359A2CDF">
        <w:rPr>
          <w:strike/>
        </w:rPr>
        <w:t>di un</w:t>
      </w:r>
      <w:r w:rsidR="1F3838FA" w:rsidRPr="359A2CDF">
        <w:rPr>
          <w:strike/>
        </w:rPr>
        <w:t xml:space="preserve"> bando-tipo, con annesso schema-tipo di concessione, </w:t>
      </w:r>
      <w:r w:rsidR="26475F50" w:rsidRPr="359A2CDF">
        <w:rPr>
          <w:strike/>
        </w:rPr>
        <w:t xml:space="preserve">da adottare </w:t>
      </w:r>
      <w:r w:rsidR="6939661E" w:rsidRPr="359A2CDF">
        <w:rPr>
          <w:strike/>
        </w:rPr>
        <w:t>con decreto</w:t>
      </w:r>
      <w:r w:rsidR="520EA258" w:rsidRPr="359A2CDF">
        <w:rPr>
          <w:strike/>
        </w:rPr>
        <w:t xml:space="preserve"> del </w:t>
      </w:r>
      <w:r w:rsidR="6B31BBE3" w:rsidRPr="359A2CDF">
        <w:rPr>
          <w:strike/>
        </w:rPr>
        <w:t>M</w:t>
      </w:r>
      <w:r w:rsidR="520EA258" w:rsidRPr="359A2CDF">
        <w:rPr>
          <w:strike/>
        </w:rPr>
        <w:t>inistero</w:t>
      </w:r>
      <w:r w:rsidR="6939661E" w:rsidRPr="359A2CDF">
        <w:rPr>
          <w:strike/>
        </w:rPr>
        <w:t xml:space="preserve"> </w:t>
      </w:r>
      <w:r w:rsidR="110BB2E3" w:rsidRPr="359A2CDF">
        <w:rPr>
          <w:strike/>
        </w:rPr>
        <w:t>delle infrastrutture e della mobilità sostenibili</w:t>
      </w:r>
      <w:r w:rsidR="7F964EA4" w:rsidRPr="359A2CDF">
        <w:rPr>
          <w:strike/>
        </w:rPr>
        <w:t xml:space="preserve"> di concerto con il Ministero del turismo</w:t>
      </w:r>
      <w:r w:rsidR="27C071A6" w:rsidRPr="359A2CDF">
        <w:rPr>
          <w:strike/>
        </w:rPr>
        <w:t>,</w:t>
      </w:r>
      <w:r w:rsidR="1F3838FA" w:rsidRPr="359A2CDF">
        <w:rPr>
          <w:strike/>
        </w:rPr>
        <w:t xml:space="preserve"> previa intesa in sede di Conferenza unificata di cui all'articolo 8 del decreto legislativo 28 agosto 1997, n. 281</w:t>
      </w:r>
      <w:r w:rsidR="3C08A281" w:rsidRPr="359A2CDF">
        <w:rPr>
          <w:strike/>
        </w:rPr>
        <w:t>,</w:t>
      </w:r>
      <w:r w:rsidR="1F3838FA" w:rsidRPr="359A2CDF">
        <w:rPr>
          <w:strike/>
        </w:rPr>
        <w:t xml:space="preserve"> nel rispetto dei seguenti criteri </w:t>
      </w:r>
      <w:r w:rsidR="359A2CDF" w:rsidRPr="359A2CDF">
        <w:rPr>
          <w:strike/>
        </w:rPr>
        <w:t>f)</w:t>
      </w:r>
      <w:r w:rsidR="359A2CDF">
        <w:t xml:space="preserve"> </w:t>
      </w:r>
      <w:r w:rsidR="359A2CDF" w:rsidRPr="359A2CDF">
        <w:rPr>
          <w:b/>
          <w:bCs/>
        </w:rPr>
        <w:t>definizione di una disciplina uniforme delle procedure selettive di affidamento delle concessioni sulla base dei seguenti criteri</w:t>
      </w:r>
      <w:r w:rsidR="1F3838FA">
        <w:t>:</w:t>
      </w:r>
    </w:p>
    <w:p w14:paraId="4E873F99" w14:textId="0F090E78" w:rsidR="00AD78AD" w:rsidRPr="00A50467" w:rsidRDefault="1F3838FA" w:rsidP="0A01BCDA">
      <w:pPr>
        <w:ind w:firstLine="708"/>
        <w:jc w:val="both"/>
        <w:rPr>
          <w:color w:val="5B9BD5" w:themeColor="accent1"/>
        </w:rPr>
      </w:pPr>
      <w:r>
        <w:lastRenderedPageBreak/>
        <w:t xml:space="preserve">1) </w:t>
      </w:r>
      <w:r w:rsidR="3A4480F3" w:rsidRPr="359A2CDF">
        <w:rPr>
          <w:strike/>
        </w:rPr>
        <w:t>definizione</w:t>
      </w:r>
      <w:r w:rsidR="3A4480F3">
        <w:t xml:space="preserve"> </w:t>
      </w:r>
      <w:r w:rsidR="3A4480F3" w:rsidRPr="359A2CDF">
        <w:rPr>
          <w:b/>
          <w:bCs/>
        </w:rPr>
        <w:t>individuazione</w:t>
      </w:r>
      <w:r w:rsidR="3A4480F3">
        <w:t xml:space="preserve"> di requisiti di ammissione che favoriscano la massima partecipazione di imprese, anche di piccole dimensioni, e di enti del terzo settore</w:t>
      </w:r>
      <w:r>
        <w:t>;</w:t>
      </w:r>
    </w:p>
    <w:p w14:paraId="359FA4F4" w14:textId="08F2B2D6" w:rsidR="00AD78AD" w:rsidRPr="00A50467" w:rsidRDefault="1F3838FA" w:rsidP="0A01BCDA">
      <w:pPr>
        <w:ind w:firstLine="708"/>
        <w:jc w:val="both"/>
        <w:rPr>
          <w:color w:val="5B9BD5" w:themeColor="accent1"/>
        </w:rPr>
      </w:pPr>
      <w:r>
        <w:t xml:space="preserve">2) previsione di termini per la ricezione delle domande di partecipazione non inferiori a </w:t>
      </w:r>
      <w:r w:rsidRPr="359A2CDF">
        <w:rPr>
          <w:b/>
          <w:bCs/>
        </w:rPr>
        <w:t xml:space="preserve">trenta </w:t>
      </w:r>
      <w:r>
        <w:t>giorni;</w:t>
      </w:r>
    </w:p>
    <w:p w14:paraId="4887EC59" w14:textId="5DDAF855" w:rsidR="00AD78AD" w:rsidRPr="00A50467" w:rsidRDefault="1F3838FA" w:rsidP="359A2CDF">
      <w:pPr>
        <w:ind w:firstLine="708"/>
        <w:jc w:val="both"/>
        <w:rPr>
          <w:color w:val="5B9BD5" w:themeColor="accent1"/>
        </w:rPr>
      </w:pPr>
      <w:r>
        <w:t xml:space="preserve">3) adeguata considerazione, ai fini della scelta del concessionario, </w:t>
      </w:r>
      <w:r w:rsidR="54CC9CF0" w:rsidRPr="359A2CDF">
        <w:rPr>
          <w:strike/>
        </w:rPr>
        <w:t>de</w:t>
      </w:r>
      <w:r w:rsidRPr="359A2CDF">
        <w:rPr>
          <w:strike/>
        </w:rPr>
        <w:t>l rapporto tra tariffe proposte e</w:t>
      </w:r>
      <w:r>
        <w:t xml:space="preserve"> </w:t>
      </w:r>
      <w:r w:rsidRPr="359A2CDF">
        <w:rPr>
          <w:b/>
          <w:bCs/>
        </w:rPr>
        <w:t>della</w:t>
      </w:r>
      <w:r>
        <w:t xml:space="preserve"> qualità </w:t>
      </w:r>
      <w:r w:rsidRPr="359A2CDF">
        <w:rPr>
          <w:b/>
          <w:bCs/>
        </w:rPr>
        <w:t>e</w:t>
      </w:r>
      <w:r>
        <w:t xml:space="preserve"> del</w:t>
      </w:r>
      <w:r w:rsidRPr="359A2CDF">
        <w:rPr>
          <w:b/>
          <w:bCs/>
        </w:rPr>
        <w:t>le condizioni del</w:t>
      </w:r>
      <w:r>
        <w:t xml:space="preserve"> servizio offerto agli utenti, alla luce del programma di interventi indicati dall’offerente per migliorare l’accessibilità e la fruibilità del demanio, anche da parte dei soggetti con disabilità, e della idoneità di tali interventi ad assicurare il minimo impatto sul paesaggio, sull’ambiente e sull’ecosistema, con preferenza del programma di interventi che preveda attrezzature non fisse e completamente amovibili;</w:t>
      </w:r>
    </w:p>
    <w:p w14:paraId="24165CD8" w14:textId="6E81932C" w:rsidR="00AD78AD" w:rsidRPr="00A50467" w:rsidRDefault="1F3838FA" w:rsidP="0A01BCDA">
      <w:pPr>
        <w:ind w:firstLine="708"/>
        <w:jc w:val="both"/>
      </w:pPr>
      <w:r>
        <w:t xml:space="preserve">4) </w:t>
      </w:r>
      <w:r w:rsidRPr="33CDF01E">
        <w:rPr>
          <w:strike/>
        </w:rPr>
        <w:t>previsione della facoltà di valorizzare</w:t>
      </w:r>
      <w:r>
        <w:t xml:space="preserve"> </w:t>
      </w:r>
      <w:r w:rsidRPr="33CDF01E">
        <w:rPr>
          <w:b/>
          <w:bCs/>
        </w:rPr>
        <w:t>valorizzazione</w:t>
      </w:r>
      <w:r>
        <w:t>, ai fini della scelta del concessionario</w:t>
      </w:r>
      <w:r w:rsidR="1DEBC01E">
        <w:t>:</w:t>
      </w:r>
    </w:p>
    <w:p w14:paraId="2182E5A8" w14:textId="73348208" w:rsidR="00AD78AD" w:rsidRPr="00A50467" w:rsidRDefault="1DEBC01E" w:rsidP="0A01BCDA">
      <w:pPr>
        <w:ind w:firstLine="708"/>
        <w:jc w:val="both"/>
        <w:rPr>
          <w:color w:val="5B9BD5" w:themeColor="accent1"/>
        </w:rPr>
      </w:pPr>
      <w:r>
        <w:t xml:space="preserve">4.1) </w:t>
      </w:r>
      <w:r w:rsidRPr="33CDF01E">
        <w:rPr>
          <w:b/>
          <w:bCs/>
        </w:rPr>
        <w:t>del</w:t>
      </w:r>
      <w:r w:rsidR="1F3838FA">
        <w:t xml:space="preserve">l’esperienza tecnica e professionale già acquisita in relazione all’attività oggetto di concessione o ad analoghe attività di gestione di beni pubblici, </w:t>
      </w:r>
      <w:r w:rsidR="00446A59">
        <w:rPr>
          <w:b/>
          <w:bCs/>
          <w:u w:val="single"/>
        </w:rPr>
        <w:t>anche in riferimento all</w:t>
      </w:r>
      <w:r w:rsidR="00446A59">
        <w:rPr>
          <w:b/>
          <w:bCs/>
          <w:u w:val="single"/>
        </w:rPr>
        <w:t>a gestione di</w:t>
      </w:r>
      <w:r w:rsidR="00446A59">
        <w:rPr>
          <w:b/>
          <w:bCs/>
          <w:u w:val="single"/>
        </w:rPr>
        <w:t xml:space="preserve"> strutture ricreative titolari di concessioni demaniali al momento della data di entrata in vigore della presente legge</w:t>
      </w:r>
      <w:r w:rsidR="00446A59">
        <w:rPr>
          <w:b/>
          <w:bCs/>
          <w:u w:val="single"/>
        </w:rPr>
        <w:t>,</w:t>
      </w:r>
      <w:r w:rsidR="00446A59">
        <w:t xml:space="preserve"> </w:t>
      </w:r>
      <w:r w:rsidR="1F3838FA">
        <w:t>secondo criteri di proporzionalità e di adeguatezza e, comunque, in maniera tale da non precludere l’accesso al settore di nuovi operatori;</w:t>
      </w:r>
    </w:p>
    <w:p w14:paraId="5C63FF18" w14:textId="071A6D0D" w:rsidR="532C33D5" w:rsidRPr="00A50467" w:rsidRDefault="0D8D0880" w:rsidP="0A01BCDA">
      <w:pPr>
        <w:ind w:firstLine="708"/>
        <w:jc w:val="both"/>
      </w:pPr>
      <w:r>
        <w:t xml:space="preserve">4.2) </w:t>
      </w:r>
      <w:r w:rsidRPr="359A2CDF">
        <w:rPr>
          <w:b/>
          <w:bCs/>
        </w:rPr>
        <w:t>del</w:t>
      </w:r>
      <w:r>
        <w:t>la posizione dei soggetti che, ne</w:t>
      </w:r>
      <w:r w:rsidR="64B1C0DF">
        <w:t xml:space="preserve">i </w:t>
      </w:r>
      <w:r>
        <w:t xml:space="preserve">cinque anni antecedenti </w:t>
      </w:r>
      <w:r w:rsidR="662216D0">
        <w:t xml:space="preserve">l’avvio della procedura selettiva, hanno utilizzato la concessione quale prevalente fonte di reddito per sé e per il proprio nucleo familiare, </w:t>
      </w:r>
      <w:r w:rsidR="662216D0" w:rsidRPr="359A2CDF">
        <w:rPr>
          <w:b/>
          <w:bCs/>
        </w:rPr>
        <w:t>nei limiti definiti anche tenendo conto della titolarità</w:t>
      </w:r>
      <w:r w:rsidR="662216D0">
        <w:t xml:space="preserve"> </w:t>
      </w:r>
      <w:r w:rsidR="662216D0" w:rsidRPr="359A2CDF">
        <w:rPr>
          <w:strike/>
        </w:rPr>
        <w:t>purché il reddito imponibile risultante dall'ultima dichiarazione</w:t>
      </w:r>
      <w:r w:rsidR="332EE971" w:rsidRPr="359A2CDF">
        <w:rPr>
          <w:strike/>
        </w:rPr>
        <w:t xml:space="preserve"> </w:t>
      </w:r>
      <w:r w:rsidR="662216D0" w:rsidRPr="359A2CDF">
        <w:rPr>
          <w:strike/>
        </w:rPr>
        <w:t>derivante</w:t>
      </w:r>
      <w:r w:rsidR="533C9824" w:rsidRPr="359A2CDF">
        <w:rPr>
          <w:strike/>
        </w:rPr>
        <w:t xml:space="preserve"> </w:t>
      </w:r>
      <w:r w:rsidR="662216D0" w:rsidRPr="359A2CDF">
        <w:rPr>
          <w:strike/>
        </w:rPr>
        <w:t>dalla</w:t>
      </w:r>
      <w:r w:rsidR="007C0102" w:rsidRPr="359A2CDF">
        <w:rPr>
          <w:strike/>
        </w:rPr>
        <w:t xml:space="preserve"> </w:t>
      </w:r>
      <w:r w:rsidR="662216D0" w:rsidRPr="359A2CDF">
        <w:rPr>
          <w:strike/>
        </w:rPr>
        <w:t xml:space="preserve">medesima concessione non sia superiore a </w:t>
      </w:r>
      <w:r w:rsidR="662216D0" w:rsidRPr="359A2CDF">
        <w:rPr>
          <w:b/>
          <w:bCs/>
          <w:strike/>
        </w:rPr>
        <w:t>tre</w:t>
      </w:r>
      <w:r w:rsidR="662216D0" w:rsidRPr="359A2CDF">
        <w:rPr>
          <w:strike/>
        </w:rPr>
        <w:t xml:space="preserve"> volte l’importo previsto dall'articolo 76 del decreto del Presidente della Repubblica 30 maggio 2002, n. 115, e che</w:t>
      </w:r>
      <w:r w:rsidR="662216D0">
        <w:t xml:space="preserve">, alla data di avvio della procedura selettiva, </w:t>
      </w:r>
      <w:r w:rsidR="662216D0" w:rsidRPr="359A2CDF">
        <w:rPr>
          <w:strike/>
        </w:rPr>
        <w:t>non risultano titolari</w:t>
      </w:r>
      <w:r w:rsidR="662216D0">
        <w:t>, in via diretta o indiretta, di altra concessione</w:t>
      </w:r>
      <w:r w:rsidR="662216D0" w:rsidRPr="359A2CDF">
        <w:rPr>
          <w:strike/>
        </w:rPr>
        <w:t>,</w:t>
      </w:r>
      <w:r w:rsidR="662216D0">
        <w:t xml:space="preserve"> </w:t>
      </w:r>
      <w:r w:rsidR="662216D0" w:rsidRPr="359A2CDF">
        <w:rPr>
          <w:strike/>
        </w:rPr>
        <w:t>né</w:t>
      </w:r>
      <w:r w:rsidR="662216D0">
        <w:t xml:space="preserve"> </w:t>
      </w:r>
      <w:r w:rsidR="662216D0" w:rsidRPr="359A2CDF">
        <w:rPr>
          <w:b/>
          <w:bCs/>
        </w:rPr>
        <w:t>o</w:t>
      </w:r>
      <w:r w:rsidR="662216D0">
        <w:t xml:space="preserve"> di altre di attività d’impresa o di tipo professionale</w:t>
      </w:r>
      <w:r>
        <w:t>;</w:t>
      </w:r>
    </w:p>
    <w:p w14:paraId="35B110E9" w14:textId="0FAA3B8B" w:rsidR="00AD78AD" w:rsidRPr="00A50467" w:rsidRDefault="1F3838FA" w:rsidP="0A01BCDA">
      <w:pPr>
        <w:ind w:firstLine="708"/>
        <w:jc w:val="both"/>
        <w:rPr>
          <w:color w:val="5B9BD5" w:themeColor="accent1"/>
        </w:rPr>
      </w:pPr>
      <w:r w:rsidRPr="00A50467">
        <w:t>5) previsione di clausole sociali volte a promuovere la stabilità occupazionale del personale impiegato nell’attività del concessionario uscente, nel rispetto dei principi dell’Unione europea e nel quadro della promozione e garanzia degli obiettivi di politica sociale connessi alla tutela dell’occupazione, anche ai sensi dei principi contenuti nell’articolo 12, paragrafo 3, della direttiva 2006/123/CE del Parlamento europeo e del Consiglio, del 12 dicembre 2006;</w:t>
      </w:r>
    </w:p>
    <w:p w14:paraId="64E27AEE" w14:textId="57915621" w:rsidR="00AD78AD" w:rsidRPr="00A50467" w:rsidRDefault="1F3838FA" w:rsidP="0A01BCDA">
      <w:pPr>
        <w:spacing w:line="259" w:lineRule="auto"/>
        <w:ind w:firstLine="708"/>
        <w:jc w:val="both"/>
        <w:rPr>
          <w:color w:val="5B9BD5" w:themeColor="accent1"/>
        </w:rPr>
      </w:pPr>
      <w:r>
        <w:t xml:space="preserve">6) previsione della durata della concessione per un periodo non superiore a quanto </w:t>
      </w:r>
      <w:r w:rsidRPr="359A2CDF">
        <w:rPr>
          <w:strike/>
        </w:rPr>
        <w:t>strettamente</w:t>
      </w:r>
      <w:r>
        <w:t xml:space="preserve"> necessario per garantire al concessionario l'ammortamento e l'equa remunerazione degli investimenti</w:t>
      </w:r>
      <w:r w:rsidR="00BF0772">
        <w:t xml:space="preserve"> </w:t>
      </w:r>
      <w:r w:rsidR="00BF0772">
        <w:rPr>
          <w:b/>
          <w:bCs/>
          <w:u w:val="single"/>
        </w:rPr>
        <w:t>realizzati in corso di durata della concessione per accrescere il valore commerciale dell’attività imprenditoriale e</w:t>
      </w:r>
      <w:r w:rsidR="00825BE6">
        <w:rPr>
          <w:b/>
          <w:bCs/>
          <w:u w:val="single"/>
        </w:rPr>
        <w:t>s</w:t>
      </w:r>
      <w:r w:rsidR="00BF0772">
        <w:rPr>
          <w:b/>
          <w:bCs/>
          <w:u w:val="single"/>
        </w:rPr>
        <w:t>ercitata</w:t>
      </w:r>
      <w:r>
        <w:t xml:space="preserve"> </w:t>
      </w:r>
      <w:r w:rsidRPr="00BF0772">
        <w:rPr>
          <w:strike/>
          <w:highlight w:val="green"/>
        </w:rPr>
        <w:t>autorizzati dall'ente concedente in sede di assegnazione della concessione e comunque</w:t>
      </w:r>
      <w:r>
        <w:t xml:space="preserve"> </w:t>
      </w:r>
      <w:r w:rsidRPr="359A2CDF">
        <w:rPr>
          <w:strike/>
        </w:rPr>
        <w:t>non superiore a [dieci]</w:t>
      </w:r>
      <w:r>
        <w:t xml:space="preserve"> </w:t>
      </w:r>
      <w:r w:rsidRPr="359A2CDF">
        <w:rPr>
          <w:strike/>
        </w:rPr>
        <w:t>anni</w:t>
      </w:r>
      <w:r>
        <w:t xml:space="preserve"> </w:t>
      </w:r>
      <w:r w:rsidRPr="359A2CDF">
        <w:rPr>
          <w:b/>
          <w:bCs/>
        </w:rPr>
        <w:t>da determinarsi</w:t>
      </w:r>
      <w:r>
        <w:t xml:space="preserve"> in ragione dell'entità e della rilevanza economica delle opere da realizzare con divieto espresso di proroghe e rinnovi anche automatici;</w:t>
      </w:r>
    </w:p>
    <w:p w14:paraId="6CF1EFFF" w14:textId="7935A1EF" w:rsidR="7EDCAE90" w:rsidRPr="00A50467" w:rsidRDefault="405A005E" w:rsidP="359A2CDF">
      <w:pPr>
        <w:spacing w:line="259" w:lineRule="auto"/>
        <w:jc w:val="both"/>
        <w:rPr>
          <w:color w:val="5B9BD5" w:themeColor="accent1"/>
        </w:rPr>
      </w:pPr>
      <w:r w:rsidRPr="359A2CDF">
        <w:rPr>
          <w:strike/>
        </w:rPr>
        <w:t xml:space="preserve">e) </w:t>
      </w:r>
      <w:r w:rsidR="21FF9532" w:rsidRPr="359A2CDF">
        <w:rPr>
          <w:strike/>
        </w:rPr>
        <w:t>previsione che</w:t>
      </w:r>
      <w:r w:rsidR="2EAF1826" w:rsidRPr="359A2CDF">
        <w:rPr>
          <w:strike/>
        </w:rPr>
        <w:t xml:space="preserve"> il bando di gara sia redatto in conformità</w:t>
      </w:r>
      <w:r w:rsidR="1C04C89F" w:rsidRPr="359A2CDF">
        <w:rPr>
          <w:strike/>
        </w:rPr>
        <w:t xml:space="preserve"> a</w:t>
      </w:r>
      <w:r w:rsidR="19EA01D8" w:rsidRPr="359A2CDF">
        <w:rPr>
          <w:strike/>
        </w:rPr>
        <w:t>l</w:t>
      </w:r>
      <w:r w:rsidR="1C04C89F" w:rsidRPr="359A2CDF">
        <w:rPr>
          <w:strike/>
        </w:rPr>
        <w:t xml:space="preserve"> bando-tipo di cui alla lettera </w:t>
      </w:r>
      <w:r w:rsidR="7A3D5519" w:rsidRPr="359A2CDF">
        <w:rPr>
          <w:strike/>
        </w:rPr>
        <w:t>d</w:t>
      </w:r>
      <w:r w:rsidR="1C04C89F" w:rsidRPr="359A2CDF">
        <w:rPr>
          <w:strike/>
        </w:rPr>
        <w:t>) e</w:t>
      </w:r>
      <w:r w:rsidR="21FF9532" w:rsidRPr="359A2CDF">
        <w:rPr>
          <w:strike/>
        </w:rPr>
        <w:t xml:space="preserve"> sia pubblicato nella sezione “Amministrazione trasparente” del sito istituzionale dell’ente concedente e dei Minister</w:t>
      </w:r>
      <w:r w:rsidR="28766AC5" w:rsidRPr="359A2CDF">
        <w:rPr>
          <w:strike/>
        </w:rPr>
        <w:t>i</w:t>
      </w:r>
      <w:r w:rsidR="34CE79B1" w:rsidRPr="359A2CDF">
        <w:rPr>
          <w:strike/>
        </w:rPr>
        <w:t xml:space="preserve"> delle infrastrutture e della mobilità sostenibili </w:t>
      </w:r>
      <w:r w:rsidR="7C36E23A" w:rsidRPr="359A2CDF">
        <w:rPr>
          <w:strike/>
        </w:rPr>
        <w:t xml:space="preserve">e </w:t>
      </w:r>
      <w:r w:rsidR="34CE79B1" w:rsidRPr="359A2CDF">
        <w:rPr>
          <w:strike/>
        </w:rPr>
        <w:t>del turismo</w:t>
      </w:r>
      <w:r w:rsidR="7E6424DE" w:rsidRPr="359A2CDF">
        <w:rPr>
          <w:strike/>
        </w:rPr>
        <w:t>;</w:t>
      </w:r>
    </w:p>
    <w:p w14:paraId="404E8B1B" w14:textId="0531F5CB" w:rsidR="00AD78AD" w:rsidRPr="00A50467" w:rsidRDefault="6DAD9A57" w:rsidP="0A01BCDA">
      <w:pPr>
        <w:jc w:val="both"/>
        <w:rPr>
          <w:color w:val="5B9BD5" w:themeColor="accent1"/>
        </w:rPr>
      </w:pPr>
      <w:r w:rsidRPr="359A2CDF">
        <w:rPr>
          <w:strike/>
        </w:rPr>
        <w:t xml:space="preserve">f) </w:t>
      </w:r>
      <w:r w:rsidR="1F3838FA" w:rsidRPr="359A2CDF">
        <w:rPr>
          <w:strike/>
        </w:rPr>
        <w:t xml:space="preserve">previsione che l’ente concedente sia comunque tenuto a rispettare i </w:t>
      </w:r>
      <w:r w:rsidR="1E0B3570" w:rsidRPr="359A2CDF">
        <w:rPr>
          <w:strike/>
        </w:rPr>
        <w:t xml:space="preserve">principi e i </w:t>
      </w:r>
      <w:r w:rsidR="1F3838FA" w:rsidRPr="359A2CDF">
        <w:rPr>
          <w:strike/>
        </w:rPr>
        <w:t xml:space="preserve">criteri di cui </w:t>
      </w:r>
      <w:r w:rsidR="28F61FB7" w:rsidRPr="359A2CDF">
        <w:rPr>
          <w:strike/>
        </w:rPr>
        <w:t>alle lettere b)</w:t>
      </w:r>
      <w:r w:rsidR="65D01BDA" w:rsidRPr="359A2CDF">
        <w:rPr>
          <w:strike/>
        </w:rPr>
        <w:t xml:space="preserve">, </w:t>
      </w:r>
      <w:r w:rsidR="401327D5" w:rsidRPr="359A2CDF">
        <w:rPr>
          <w:strike/>
        </w:rPr>
        <w:t>c</w:t>
      </w:r>
      <w:r w:rsidR="65D01BDA" w:rsidRPr="359A2CDF">
        <w:rPr>
          <w:strike/>
        </w:rPr>
        <w:t>)</w:t>
      </w:r>
      <w:r w:rsidR="28F61FB7" w:rsidRPr="359A2CDF">
        <w:rPr>
          <w:strike/>
        </w:rPr>
        <w:t xml:space="preserve"> e </w:t>
      </w:r>
      <w:r w:rsidR="41430688" w:rsidRPr="359A2CDF">
        <w:rPr>
          <w:strike/>
        </w:rPr>
        <w:t>d</w:t>
      </w:r>
      <w:r w:rsidR="1F3838FA" w:rsidRPr="359A2CDF">
        <w:rPr>
          <w:strike/>
        </w:rPr>
        <w:t xml:space="preserve">) ai fini dell’affidamento </w:t>
      </w:r>
      <w:r w:rsidR="13AE6B74" w:rsidRPr="359A2CDF">
        <w:rPr>
          <w:strike/>
        </w:rPr>
        <w:t xml:space="preserve">delle concessioni </w:t>
      </w:r>
      <w:r w:rsidR="1F3838FA" w:rsidRPr="359A2CDF">
        <w:rPr>
          <w:strike/>
        </w:rPr>
        <w:t xml:space="preserve">mediante </w:t>
      </w:r>
      <w:r w:rsidR="0FE97802" w:rsidRPr="359A2CDF">
        <w:rPr>
          <w:strike/>
        </w:rPr>
        <w:t>procedure selettive</w:t>
      </w:r>
      <w:r w:rsidR="6F2B1231" w:rsidRPr="359A2CDF">
        <w:rPr>
          <w:strike/>
        </w:rPr>
        <w:t xml:space="preserve"> anche prima dell’adozione del bando-tipo</w:t>
      </w:r>
      <w:r w:rsidR="1F3838FA">
        <w:t>;</w:t>
      </w:r>
    </w:p>
    <w:p w14:paraId="206053B0" w14:textId="03B9BC0B" w:rsidR="00AD78AD" w:rsidRPr="00A50467" w:rsidRDefault="4EBB3008" w:rsidP="0A01BCDA">
      <w:pPr>
        <w:spacing w:line="259" w:lineRule="auto"/>
        <w:jc w:val="both"/>
        <w:rPr>
          <w:color w:val="000000" w:themeColor="text1"/>
        </w:rPr>
      </w:pPr>
      <w:r>
        <w:t>g</w:t>
      </w:r>
      <w:r w:rsidR="0CC017CA">
        <w:t xml:space="preserve">) </w:t>
      </w:r>
      <w:r w:rsidR="1F3838FA">
        <w:t xml:space="preserve">definizione di criteri uniformi per la quantificazione di canoni </w:t>
      </w:r>
      <w:r w:rsidR="073B218E">
        <w:t xml:space="preserve">annui </w:t>
      </w:r>
      <w:r w:rsidR="1F3838FA">
        <w:t xml:space="preserve">concessori </w:t>
      </w:r>
      <w:r w:rsidR="1F3838FA" w:rsidRPr="359A2CDF">
        <w:rPr>
          <w:strike/>
        </w:rPr>
        <w:t>da porre a base delle procedure di affidamento,</w:t>
      </w:r>
      <w:r w:rsidR="1F3838FA">
        <w:t xml:space="preserve"> che tengano conto del pregio naturale e dell’effettiva redditività delle aree demaniali </w:t>
      </w:r>
      <w:r w:rsidR="03381A21">
        <w:t xml:space="preserve">da affidare </w:t>
      </w:r>
      <w:r w:rsidR="1F3838FA">
        <w:t>in concessione, nonché dell’utilizzo di tali aree per attività sportive, ricreative e legate alle tradizioni locali, svolte in forma singola o associata senza scopo di lucro, ovvero per finalità di interesse pubblico;</w:t>
      </w:r>
    </w:p>
    <w:p w14:paraId="2A7748CD" w14:textId="344F0846" w:rsidR="00AD78AD" w:rsidRPr="00A50467" w:rsidRDefault="6896153E" w:rsidP="0A01BCDA">
      <w:pPr>
        <w:spacing w:line="259" w:lineRule="auto"/>
        <w:jc w:val="both"/>
        <w:rPr>
          <w:color w:val="000000" w:themeColor="text1"/>
        </w:rPr>
      </w:pPr>
      <w:r>
        <w:t xml:space="preserve">h) </w:t>
      </w:r>
      <w:r w:rsidR="1F3838FA">
        <w:t xml:space="preserve">definizione </w:t>
      </w:r>
      <w:r w:rsidR="5909C230">
        <w:t xml:space="preserve">di una </w:t>
      </w:r>
      <w:r w:rsidR="1F3838FA">
        <w:t>quota</w:t>
      </w:r>
      <w:r w:rsidR="754ED3D1">
        <w:t xml:space="preserve"> </w:t>
      </w:r>
      <w:r w:rsidR="754ED3D1" w:rsidRPr="359A2CDF">
        <w:rPr>
          <w:strike/>
        </w:rPr>
        <w:t>parte</w:t>
      </w:r>
      <w:r w:rsidR="1F3838FA" w:rsidRPr="359A2CDF">
        <w:rPr>
          <w:strike/>
        </w:rPr>
        <w:t xml:space="preserve"> </w:t>
      </w:r>
      <w:r w:rsidR="002487CC" w:rsidRPr="359A2CDF">
        <w:rPr>
          <w:strike/>
        </w:rPr>
        <w:t xml:space="preserve">non inferiore al </w:t>
      </w:r>
      <w:r w:rsidR="002487CC" w:rsidRPr="359A2CDF">
        <w:rPr>
          <w:b/>
          <w:bCs/>
          <w:strike/>
        </w:rPr>
        <w:t>dieci</w:t>
      </w:r>
      <w:r w:rsidR="002487CC" w:rsidRPr="359A2CDF">
        <w:rPr>
          <w:strike/>
        </w:rPr>
        <w:t xml:space="preserve"> per cento</w:t>
      </w:r>
      <w:r w:rsidR="002487CC">
        <w:t xml:space="preserve"> </w:t>
      </w:r>
      <w:r w:rsidR="1F3838FA">
        <w:t xml:space="preserve">del canone </w:t>
      </w:r>
      <w:r w:rsidR="40A4A97E">
        <w:t xml:space="preserve">annuo </w:t>
      </w:r>
      <w:proofErr w:type="spellStart"/>
      <w:r w:rsidR="1F3838FA">
        <w:t>concessorio</w:t>
      </w:r>
      <w:proofErr w:type="spellEnd"/>
      <w:r w:rsidR="1F3838FA">
        <w:t xml:space="preserve"> da riservare </w:t>
      </w:r>
      <w:r w:rsidR="58FABF0C">
        <w:t xml:space="preserve">all’ente concedente </w:t>
      </w:r>
      <w:r w:rsidR="1F3838FA">
        <w:t xml:space="preserve">e da destinare a interventi di difesa delle coste e di miglioramento della fruibilità delle aree </w:t>
      </w:r>
      <w:r w:rsidR="01BF55CF">
        <w:t xml:space="preserve">demaniali </w:t>
      </w:r>
      <w:r w:rsidR="1F3838FA">
        <w:t>libere;</w:t>
      </w:r>
    </w:p>
    <w:p w14:paraId="27610F2D" w14:textId="6837CE09" w:rsidR="00AD78AD" w:rsidRPr="00A50467" w:rsidRDefault="674B0415" w:rsidP="0A01BCDA">
      <w:pPr>
        <w:spacing w:line="259" w:lineRule="auto"/>
        <w:jc w:val="both"/>
        <w:rPr>
          <w:color w:val="5B9BD5" w:themeColor="accent1"/>
        </w:rPr>
      </w:pPr>
      <w:r>
        <w:lastRenderedPageBreak/>
        <w:t>i</w:t>
      </w:r>
      <w:r w:rsidR="1F3838FA">
        <w:t>)</w:t>
      </w:r>
      <w:r w:rsidR="7D20E635">
        <w:t xml:space="preserve"> </w:t>
      </w:r>
      <w:r w:rsidR="1F3838FA">
        <w:t xml:space="preserve">definizione di criteri uniformi per la quantificazione dell’indennizzo da riconoscere al concessionario uscente, posto a carico del concessionario subentrante, in ragione </w:t>
      </w:r>
      <w:r w:rsidR="00DF3DD0">
        <w:rPr>
          <w:b/>
          <w:bCs/>
          <w:u w:val="single"/>
        </w:rPr>
        <w:t xml:space="preserve">dei criteri di cui alla lettera b-bis); </w:t>
      </w:r>
      <w:r w:rsidR="1F3838FA" w:rsidRPr="00DF3DD0">
        <w:rPr>
          <w:strike/>
          <w:highlight w:val="green"/>
        </w:rPr>
        <w:t>del</w:t>
      </w:r>
      <w:r w:rsidR="19025F3D" w:rsidRPr="00DF3DD0">
        <w:rPr>
          <w:strike/>
          <w:highlight w:val="green"/>
        </w:rPr>
        <w:t>l’eventuale</w:t>
      </w:r>
      <w:r w:rsidR="1F3838FA" w:rsidRPr="00DF3DD0">
        <w:rPr>
          <w:strike/>
          <w:highlight w:val="green"/>
        </w:rPr>
        <w:t xml:space="preserve"> </w:t>
      </w:r>
      <w:r w:rsidR="30B89B02" w:rsidRPr="00DF3DD0">
        <w:rPr>
          <w:strike/>
          <w:highlight w:val="green"/>
        </w:rPr>
        <w:t>incolpevole</w:t>
      </w:r>
      <w:r w:rsidR="30B89B02" w:rsidRPr="00DF3DD0">
        <w:rPr>
          <w:highlight w:val="green"/>
        </w:rPr>
        <w:t xml:space="preserve"> </w:t>
      </w:r>
      <w:r w:rsidR="30B89B02" w:rsidRPr="0052150C">
        <w:rPr>
          <w:b/>
          <w:bCs/>
          <w:strike/>
          <w:highlight w:val="green"/>
        </w:rPr>
        <w:t>del</w:t>
      </w:r>
      <w:r w:rsidR="30B89B02" w:rsidRPr="0052150C">
        <w:rPr>
          <w:strike/>
          <w:highlight w:val="green"/>
        </w:rPr>
        <w:t xml:space="preserve"> </w:t>
      </w:r>
      <w:r w:rsidR="1F3838FA" w:rsidRPr="0052150C">
        <w:rPr>
          <w:strike/>
          <w:highlight w:val="green"/>
        </w:rPr>
        <w:t xml:space="preserve">mancato ammortamento degli investimenti realizzati nel corso del rapporto </w:t>
      </w:r>
      <w:proofErr w:type="spellStart"/>
      <w:r w:rsidR="1F3838FA" w:rsidRPr="0052150C">
        <w:rPr>
          <w:strike/>
          <w:highlight w:val="green"/>
        </w:rPr>
        <w:t>concessorio</w:t>
      </w:r>
      <w:proofErr w:type="spellEnd"/>
      <w:r w:rsidR="1F3838FA" w:rsidRPr="0052150C">
        <w:rPr>
          <w:strike/>
          <w:highlight w:val="green"/>
        </w:rPr>
        <w:t xml:space="preserve"> e autorizzati dall’ente concedente</w:t>
      </w:r>
      <w:r w:rsidR="3F0CE465" w:rsidRPr="0052150C">
        <w:rPr>
          <w:strike/>
          <w:highlight w:val="green"/>
        </w:rPr>
        <w:t xml:space="preserve"> e dell’eventuale incolpevole </w:t>
      </w:r>
      <w:r w:rsidR="3F0CE465" w:rsidRPr="0052150C">
        <w:rPr>
          <w:b/>
          <w:bCs/>
          <w:strike/>
          <w:highlight w:val="green"/>
        </w:rPr>
        <w:t>della</w:t>
      </w:r>
      <w:r w:rsidR="3F0CE465" w:rsidRPr="0052150C">
        <w:rPr>
          <w:strike/>
          <w:highlight w:val="green"/>
        </w:rPr>
        <w:t xml:space="preserve"> perdita dell’avviamento</w:t>
      </w:r>
      <w:r w:rsidR="3406BD5B" w:rsidRPr="0052150C">
        <w:rPr>
          <w:strike/>
          <w:highlight w:val="green"/>
        </w:rPr>
        <w:t xml:space="preserve"> </w:t>
      </w:r>
      <w:r w:rsidR="12E727E1" w:rsidRPr="0052150C">
        <w:rPr>
          <w:strike/>
          <w:highlight w:val="green"/>
        </w:rPr>
        <w:t xml:space="preserve">connesso ad attività </w:t>
      </w:r>
      <w:r w:rsidR="3406BD5B" w:rsidRPr="0052150C">
        <w:rPr>
          <w:strike/>
          <w:highlight w:val="green"/>
        </w:rPr>
        <w:t>commercial</w:t>
      </w:r>
      <w:r w:rsidR="40AEE3C1" w:rsidRPr="0052150C">
        <w:rPr>
          <w:strike/>
          <w:highlight w:val="green"/>
        </w:rPr>
        <w:t>i o di interesse turistico</w:t>
      </w:r>
      <w:r w:rsidR="1F3838FA">
        <w:t>;</w:t>
      </w:r>
    </w:p>
    <w:p w14:paraId="532F2B66" w14:textId="6E405DF5" w:rsidR="47BB3B4E" w:rsidRPr="00A50467" w:rsidRDefault="0C5D5D78" w:rsidP="0A01BCDA">
      <w:pPr>
        <w:spacing w:line="259" w:lineRule="auto"/>
        <w:jc w:val="both"/>
        <w:rPr>
          <w:color w:val="000000" w:themeColor="text1"/>
        </w:rPr>
      </w:pPr>
      <w:r w:rsidRPr="359A2CDF">
        <w:rPr>
          <w:strike/>
        </w:rPr>
        <w:t xml:space="preserve">l) </w:t>
      </w:r>
      <w:r w:rsidR="6EFC1104" w:rsidRPr="359A2CDF">
        <w:rPr>
          <w:strike/>
        </w:rPr>
        <w:t xml:space="preserve">previsione </w:t>
      </w:r>
      <w:r w:rsidR="1D4028A7" w:rsidRPr="359A2CDF">
        <w:rPr>
          <w:strike/>
        </w:rPr>
        <w:t>che</w:t>
      </w:r>
      <w:r w:rsidR="12A78E04" w:rsidRPr="359A2CDF">
        <w:rPr>
          <w:strike/>
        </w:rPr>
        <w:t xml:space="preserve"> per la realizzazione di lavori pubblici o di lavori di pubblica utilità di cui all’articolo 183, comma </w:t>
      </w:r>
      <w:r w:rsidR="3A12D74E" w:rsidRPr="359A2CDF">
        <w:rPr>
          <w:strike/>
        </w:rPr>
        <w:t>1</w:t>
      </w:r>
      <w:r w:rsidR="12A78E04" w:rsidRPr="359A2CDF">
        <w:rPr>
          <w:strike/>
        </w:rPr>
        <w:t>, del decreto legislativo</w:t>
      </w:r>
      <w:r w:rsidR="1DFD6D11" w:rsidRPr="359A2CDF">
        <w:rPr>
          <w:strike/>
        </w:rPr>
        <w:t xml:space="preserve"> 18 aprile 2016, n. 50</w:t>
      </w:r>
      <w:r w:rsidR="12A78E04" w:rsidRPr="359A2CDF">
        <w:rPr>
          <w:strike/>
        </w:rPr>
        <w:t>,</w:t>
      </w:r>
      <w:r w:rsidR="6EFC1104" w:rsidRPr="359A2CDF">
        <w:rPr>
          <w:strike/>
        </w:rPr>
        <w:t xml:space="preserve"> </w:t>
      </w:r>
      <w:r w:rsidR="1D4028A7" w:rsidRPr="359A2CDF">
        <w:rPr>
          <w:strike/>
        </w:rPr>
        <w:t>l’ente concedente</w:t>
      </w:r>
      <w:r w:rsidR="114E613C" w:rsidRPr="359A2CDF">
        <w:rPr>
          <w:strike/>
        </w:rPr>
        <w:t xml:space="preserve"> </w:t>
      </w:r>
      <w:r w:rsidR="14B9751B" w:rsidRPr="359A2CDF">
        <w:rPr>
          <w:strike/>
        </w:rPr>
        <w:t xml:space="preserve">possa </w:t>
      </w:r>
      <w:r w:rsidR="0C9FB814" w:rsidRPr="359A2CDF">
        <w:rPr>
          <w:strike/>
        </w:rPr>
        <w:t>affidare la concessione ponendo a base di gara il progetto di fattibilità,</w:t>
      </w:r>
      <w:r w:rsidR="5CA8B995" w:rsidRPr="359A2CDF">
        <w:rPr>
          <w:strike/>
        </w:rPr>
        <w:t xml:space="preserve"> secondo le modalità ed i criteri di cui al medesimo articolo 183</w:t>
      </w:r>
      <w:r w:rsidR="79DE9D0B" w:rsidRPr="359A2CDF">
        <w:rPr>
          <w:strike/>
        </w:rPr>
        <w:t>;</w:t>
      </w:r>
    </w:p>
    <w:p w14:paraId="05BAB27F" w14:textId="3FE827D4" w:rsidR="764AA3E6" w:rsidRDefault="764AA3E6" w:rsidP="0C172C12">
      <w:pPr>
        <w:spacing w:line="259" w:lineRule="auto"/>
        <w:jc w:val="both"/>
        <w:rPr>
          <w:color w:val="000000" w:themeColor="text1"/>
        </w:rPr>
      </w:pPr>
      <w:r w:rsidRPr="00A50467">
        <w:rPr>
          <w:bCs/>
        </w:rPr>
        <w:t>m)</w:t>
      </w:r>
      <w:r w:rsidR="64F45DB4" w:rsidRPr="00A50467">
        <w:rPr>
          <w:bCs/>
        </w:rPr>
        <w:t xml:space="preserve"> </w:t>
      </w:r>
      <w:r w:rsidR="09747BC9" w:rsidRPr="00A50467">
        <w:rPr>
          <w:bCs/>
          <w:color w:val="000000" w:themeColor="text1"/>
        </w:rPr>
        <w:t>definizione</w:t>
      </w:r>
      <w:r w:rsidR="571CACD2" w:rsidRPr="00A50467">
        <w:rPr>
          <w:bCs/>
          <w:color w:val="000000" w:themeColor="text1"/>
        </w:rPr>
        <w:t>, al fine di favorire l’accesso delle microimprese e delle piccole imprese alle attività connesse alle concessioni demaniali per finalità turistico-ricreative</w:t>
      </w:r>
      <w:r w:rsidR="569B8F79" w:rsidRPr="00A50467">
        <w:rPr>
          <w:bCs/>
          <w:color w:val="000000" w:themeColor="text1"/>
        </w:rPr>
        <w:t xml:space="preserve"> </w:t>
      </w:r>
      <w:r w:rsidR="5D834336" w:rsidRPr="00A50467">
        <w:rPr>
          <w:bCs/>
          <w:color w:val="000000" w:themeColor="text1"/>
        </w:rPr>
        <w:t xml:space="preserve">e </w:t>
      </w:r>
      <w:r w:rsidR="569B8F79" w:rsidRPr="00A50467">
        <w:rPr>
          <w:bCs/>
          <w:color w:val="000000" w:themeColor="text1"/>
        </w:rPr>
        <w:t>nel rispetto de</w:t>
      </w:r>
      <w:r w:rsidR="6E185A13" w:rsidRPr="00A50467">
        <w:rPr>
          <w:bCs/>
          <w:color w:val="000000" w:themeColor="text1"/>
        </w:rPr>
        <w:t>i principi di adeguatezza</w:t>
      </w:r>
      <w:r w:rsidR="569B8F79" w:rsidRPr="00A50467">
        <w:rPr>
          <w:bCs/>
          <w:color w:val="000000" w:themeColor="text1"/>
        </w:rPr>
        <w:t xml:space="preserve"> </w:t>
      </w:r>
      <w:r w:rsidR="0B1CF3FC" w:rsidRPr="00A50467">
        <w:rPr>
          <w:bCs/>
          <w:color w:val="000000" w:themeColor="text1"/>
        </w:rPr>
        <w:t xml:space="preserve">e </w:t>
      </w:r>
      <w:r w:rsidR="569B8F79" w:rsidRPr="00A50467">
        <w:rPr>
          <w:bCs/>
          <w:color w:val="000000" w:themeColor="text1"/>
        </w:rPr>
        <w:t>proporzionalità,</w:t>
      </w:r>
      <w:r w:rsidR="09747BC9" w:rsidRPr="00A50467">
        <w:rPr>
          <w:bCs/>
          <w:color w:val="000000" w:themeColor="text1"/>
        </w:rPr>
        <w:t xml:space="preserve"> del numero massimo di concessioni di cui può essere titolare, in via diretta o indiretta, uno stesso concessionario a livello comunale,</w:t>
      </w:r>
      <w:r w:rsidR="619C59DA" w:rsidRPr="00A50467">
        <w:rPr>
          <w:bCs/>
          <w:color w:val="000000" w:themeColor="text1"/>
        </w:rPr>
        <w:t xml:space="preserve"> provinciale,</w:t>
      </w:r>
      <w:r w:rsidR="09747BC9" w:rsidRPr="00A50467">
        <w:rPr>
          <w:bCs/>
          <w:color w:val="000000" w:themeColor="text1"/>
        </w:rPr>
        <w:t xml:space="preserve"> regionale </w:t>
      </w:r>
      <w:r w:rsidR="4634928F" w:rsidRPr="00A50467">
        <w:rPr>
          <w:bCs/>
          <w:color w:val="000000" w:themeColor="text1"/>
        </w:rPr>
        <w:t>o</w:t>
      </w:r>
      <w:r w:rsidR="09747BC9" w:rsidRPr="00A50467">
        <w:rPr>
          <w:bCs/>
          <w:color w:val="000000" w:themeColor="text1"/>
        </w:rPr>
        <w:t xml:space="preserve"> nazionale</w:t>
      </w:r>
      <w:r w:rsidR="4236FCB8" w:rsidRPr="00A50467">
        <w:rPr>
          <w:bCs/>
          <w:color w:val="000000" w:themeColor="text1"/>
        </w:rPr>
        <w:t>, prevedendo obblighi informativi in capo all’ente</w:t>
      </w:r>
      <w:r w:rsidR="520FBC38" w:rsidRPr="00A50467">
        <w:rPr>
          <w:bCs/>
          <w:color w:val="000000" w:themeColor="text1"/>
        </w:rPr>
        <w:t xml:space="preserve"> concedente </w:t>
      </w:r>
      <w:r w:rsidR="6610B8C4" w:rsidRPr="00A50467">
        <w:rPr>
          <w:bCs/>
          <w:color w:val="000000" w:themeColor="text1"/>
        </w:rPr>
        <w:t>in relazione alle concessioni affidate</w:t>
      </w:r>
      <w:r w:rsidR="26946330" w:rsidRPr="00A50467">
        <w:rPr>
          <w:bCs/>
          <w:color w:val="000000" w:themeColor="text1"/>
        </w:rPr>
        <w:t xml:space="preserve"> al fine di verificare il rispetto del </w:t>
      </w:r>
      <w:r w:rsidR="0617320D" w:rsidRPr="00A50467">
        <w:rPr>
          <w:bCs/>
          <w:color w:val="000000" w:themeColor="text1"/>
        </w:rPr>
        <w:t>numero</w:t>
      </w:r>
      <w:r w:rsidR="26946330" w:rsidRPr="00A50467">
        <w:rPr>
          <w:bCs/>
          <w:color w:val="000000" w:themeColor="text1"/>
        </w:rPr>
        <w:t xml:space="preserve"> massimo</w:t>
      </w:r>
      <w:r w:rsidR="520FBC38" w:rsidRPr="00A50467">
        <w:rPr>
          <w:color w:val="000000" w:themeColor="text1"/>
        </w:rPr>
        <w:t>.</w:t>
      </w:r>
    </w:p>
    <w:p w14:paraId="484CD3D2" w14:textId="08609902" w:rsidR="00DF3DD0" w:rsidRPr="00C87EC3" w:rsidRDefault="00DF3DD0" w:rsidP="0C172C12">
      <w:pPr>
        <w:spacing w:line="259" w:lineRule="auto"/>
        <w:jc w:val="both"/>
        <w:rPr>
          <w:b/>
          <w:bCs/>
          <w:color w:val="000000" w:themeColor="text1"/>
          <w:u w:val="single"/>
        </w:rPr>
      </w:pPr>
      <w:r w:rsidRPr="00C87EC3">
        <w:rPr>
          <w:b/>
          <w:bCs/>
          <w:color w:val="000000" w:themeColor="text1"/>
          <w:u w:val="single"/>
        </w:rPr>
        <w:t xml:space="preserve">n) revisione </w:t>
      </w:r>
      <w:r w:rsidR="00C87EC3" w:rsidRPr="00C87EC3">
        <w:rPr>
          <w:b/>
          <w:bCs/>
          <w:color w:val="000000" w:themeColor="text1"/>
          <w:u w:val="single"/>
        </w:rPr>
        <w:t xml:space="preserve">della disciplina del codice della navigazione </w:t>
      </w:r>
      <w:r w:rsidR="00C87EC3">
        <w:rPr>
          <w:b/>
          <w:bCs/>
          <w:color w:val="000000" w:themeColor="text1"/>
          <w:u w:val="single"/>
        </w:rPr>
        <w:t>al fine di adegu</w:t>
      </w:r>
      <w:r w:rsidR="00CB5F29">
        <w:rPr>
          <w:b/>
          <w:bCs/>
          <w:color w:val="000000" w:themeColor="text1"/>
          <w:u w:val="single"/>
        </w:rPr>
        <w:t>a</w:t>
      </w:r>
      <w:r w:rsidR="00C87EC3">
        <w:rPr>
          <w:b/>
          <w:bCs/>
          <w:color w:val="000000" w:themeColor="text1"/>
          <w:u w:val="single"/>
        </w:rPr>
        <w:t xml:space="preserve">rne il contenuto </w:t>
      </w:r>
      <w:r w:rsidR="00CB5F29">
        <w:rPr>
          <w:b/>
          <w:bCs/>
          <w:color w:val="000000" w:themeColor="text1"/>
          <w:u w:val="single"/>
        </w:rPr>
        <w:t>ai criteri previsti dal presente articolo.</w:t>
      </w:r>
    </w:p>
    <w:p w14:paraId="518FFA41" w14:textId="04CBCDE3" w:rsidR="00AD78AD" w:rsidRPr="00A50467" w:rsidRDefault="1F3838FA" w:rsidP="0A01BCDA">
      <w:pPr>
        <w:spacing w:line="259" w:lineRule="auto"/>
        <w:jc w:val="both"/>
        <w:rPr>
          <w:color w:val="000000" w:themeColor="text1"/>
        </w:rPr>
      </w:pPr>
      <w:r w:rsidRPr="00A50467">
        <w:rPr>
          <w:color w:val="000000" w:themeColor="text1"/>
        </w:rPr>
        <w:t xml:space="preserve">2. I decreti legislativi di cui al </w:t>
      </w:r>
      <w:r w:rsidRPr="00A50467">
        <w:rPr>
          <w:color w:val="000000" w:themeColor="text1"/>
          <w:highlight w:val="yellow"/>
        </w:rPr>
        <w:t>comma 1</w:t>
      </w:r>
      <w:r w:rsidRPr="00A50467">
        <w:rPr>
          <w:color w:val="000000" w:themeColor="text1"/>
        </w:rPr>
        <w:t xml:space="preserve"> abrogano espressamente tutte le disposizioni con essi incompatibili e dettano la disciplina di coordinamento in relazione alle disposizioni non abrogate o non modificate.</w:t>
      </w:r>
    </w:p>
    <w:p w14:paraId="639D7709" w14:textId="4340875A" w:rsidR="00D912A8" w:rsidRPr="00A50467" w:rsidRDefault="467C805A" w:rsidP="0A01BCDA">
      <w:pPr>
        <w:spacing w:line="259" w:lineRule="auto"/>
        <w:jc w:val="both"/>
        <w:rPr>
          <w:color w:val="000000" w:themeColor="text1"/>
        </w:rPr>
      </w:pPr>
      <w:r w:rsidRPr="00A50467">
        <w:t xml:space="preserve">3. I decreti legislativi di cui al </w:t>
      </w:r>
      <w:r w:rsidRPr="00A50467">
        <w:rPr>
          <w:highlight w:val="yellow"/>
        </w:rPr>
        <w:t>comma 1</w:t>
      </w:r>
      <w:r w:rsidRPr="00A50467">
        <w:t xml:space="preserve"> sono adottati previa acquisizione dell'intesa in sede di Conferenza permanente per i rapporti tra lo Stato, le regioni e le province autonome di Trento e di Bolzano e del parere del Consiglio di Stato, da rendere nel termine di quarantacinque giorni dalla data di trasmissione d</w:t>
      </w:r>
      <w:r w:rsidR="7940DF73" w:rsidRPr="00A50467">
        <w:t>egli schemi</w:t>
      </w:r>
      <w:r w:rsidRPr="00A50467">
        <w:t xml:space="preserve"> di decreto legislativo, decorso il quale il Governo può comunque procedere. Gli schemi di decreto legislativo sono successivamente trasmessi alle Camere per l'espressione dei pareri delle Commissioni parlamentari competenti per materia e per i profili finanziari, che si pronunciano nel termine di trenta giorni dalla data di trasmissione, decorso il quale i decreti legislativi possono essere comunque adottati.</w:t>
      </w:r>
    </w:p>
    <w:p w14:paraId="05EC25B7" w14:textId="47262CE8" w:rsidR="00AD78AD" w:rsidRDefault="07BC51D5" w:rsidP="0A01BCDA">
      <w:pPr>
        <w:spacing w:line="259" w:lineRule="auto"/>
        <w:jc w:val="both"/>
        <w:rPr>
          <w:color w:val="000000" w:themeColor="text1"/>
        </w:rPr>
      </w:pPr>
      <w:r w:rsidRPr="00A50467">
        <w:t>4. Dall'attuazione del presente articolo non devono derivare nuovi o maggiori oneri a carico della finanza pubblica. Le amministrazioni interessate provvedono all'adempimento dei compiti derivanti dall'esercizio della delega di cui al presente articolo con le risorse umane, strumentali e finanziarie disponibili a legislazione vigente</w:t>
      </w:r>
      <w:r w:rsidRPr="0A01BCDA">
        <w:t>.</w:t>
      </w:r>
    </w:p>
    <w:sectPr w:rsidR="00AD7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AD"/>
    <w:rsid w:val="00025BCC"/>
    <w:rsid w:val="001558DC"/>
    <w:rsid w:val="00170F31"/>
    <w:rsid w:val="002487CC"/>
    <w:rsid w:val="00446A59"/>
    <w:rsid w:val="005205C8"/>
    <w:rsid w:val="0052150C"/>
    <w:rsid w:val="0069DB08"/>
    <w:rsid w:val="006F5384"/>
    <w:rsid w:val="007C0102"/>
    <w:rsid w:val="00810602"/>
    <w:rsid w:val="00825BE6"/>
    <w:rsid w:val="0096441D"/>
    <w:rsid w:val="00985DAD"/>
    <w:rsid w:val="00A50467"/>
    <w:rsid w:val="00A93664"/>
    <w:rsid w:val="00AD78AD"/>
    <w:rsid w:val="00B39F0F"/>
    <w:rsid w:val="00B54DDC"/>
    <w:rsid w:val="00B8D3B1"/>
    <w:rsid w:val="00BEE85F"/>
    <w:rsid w:val="00BF0772"/>
    <w:rsid w:val="00C10BDC"/>
    <w:rsid w:val="00C87EC3"/>
    <w:rsid w:val="00CB5F29"/>
    <w:rsid w:val="00D02E2A"/>
    <w:rsid w:val="00D912A8"/>
    <w:rsid w:val="00DF3DD0"/>
    <w:rsid w:val="0158E641"/>
    <w:rsid w:val="016834BF"/>
    <w:rsid w:val="01AB5548"/>
    <w:rsid w:val="01BF55CF"/>
    <w:rsid w:val="01E87DE3"/>
    <w:rsid w:val="0205AB69"/>
    <w:rsid w:val="020DDF49"/>
    <w:rsid w:val="022B9879"/>
    <w:rsid w:val="0231E3DC"/>
    <w:rsid w:val="0236DAE3"/>
    <w:rsid w:val="0248DE9A"/>
    <w:rsid w:val="0258B601"/>
    <w:rsid w:val="028C7353"/>
    <w:rsid w:val="02AD092A"/>
    <w:rsid w:val="02B4AB15"/>
    <w:rsid w:val="03002BB0"/>
    <w:rsid w:val="03381A21"/>
    <w:rsid w:val="033B4BC0"/>
    <w:rsid w:val="034CFFED"/>
    <w:rsid w:val="0380AA39"/>
    <w:rsid w:val="039784F3"/>
    <w:rsid w:val="03A1B849"/>
    <w:rsid w:val="03C883AA"/>
    <w:rsid w:val="03D89D56"/>
    <w:rsid w:val="03E308B4"/>
    <w:rsid w:val="03E92F96"/>
    <w:rsid w:val="03EB443D"/>
    <w:rsid w:val="040C1A2D"/>
    <w:rsid w:val="0430B509"/>
    <w:rsid w:val="0445D207"/>
    <w:rsid w:val="045C0061"/>
    <w:rsid w:val="046FF0CE"/>
    <w:rsid w:val="049F7DB3"/>
    <w:rsid w:val="04BAE631"/>
    <w:rsid w:val="04EA3441"/>
    <w:rsid w:val="04F581A2"/>
    <w:rsid w:val="04F97CB6"/>
    <w:rsid w:val="0528E914"/>
    <w:rsid w:val="052EEBFE"/>
    <w:rsid w:val="053E621F"/>
    <w:rsid w:val="054C9553"/>
    <w:rsid w:val="05557B74"/>
    <w:rsid w:val="056050CD"/>
    <w:rsid w:val="05A04B41"/>
    <w:rsid w:val="05A0B628"/>
    <w:rsid w:val="05E6709F"/>
    <w:rsid w:val="05EDD721"/>
    <w:rsid w:val="05FFA067"/>
    <w:rsid w:val="060CAF8B"/>
    <w:rsid w:val="0617320D"/>
    <w:rsid w:val="065655DD"/>
    <w:rsid w:val="06653D80"/>
    <w:rsid w:val="06BBED2C"/>
    <w:rsid w:val="06D7F81D"/>
    <w:rsid w:val="07040516"/>
    <w:rsid w:val="0704BB46"/>
    <w:rsid w:val="0713DF8C"/>
    <w:rsid w:val="0729C8AE"/>
    <w:rsid w:val="072EDC59"/>
    <w:rsid w:val="073B218E"/>
    <w:rsid w:val="07474009"/>
    <w:rsid w:val="074E73A3"/>
    <w:rsid w:val="07950C11"/>
    <w:rsid w:val="07BC51D5"/>
    <w:rsid w:val="07C6A488"/>
    <w:rsid w:val="07C7A887"/>
    <w:rsid w:val="07C91979"/>
    <w:rsid w:val="081E56D8"/>
    <w:rsid w:val="0827DFC8"/>
    <w:rsid w:val="0840AE86"/>
    <w:rsid w:val="08735271"/>
    <w:rsid w:val="08947473"/>
    <w:rsid w:val="08A98DA4"/>
    <w:rsid w:val="08A9AEAA"/>
    <w:rsid w:val="08CE3C23"/>
    <w:rsid w:val="08DD3A92"/>
    <w:rsid w:val="091E1161"/>
    <w:rsid w:val="09747BC9"/>
    <w:rsid w:val="099A8F1B"/>
    <w:rsid w:val="09A02A2B"/>
    <w:rsid w:val="09C32960"/>
    <w:rsid w:val="09C954B2"/>
    <w:rsid w:val="09D1D927"/>
    <w:rsid w:val="0A01BCDA"/>
    <w:rsid w:val="0A05A4E9"/>
    <w:rsid w:val="0A329698"/>
    <w:rsid w:val="0A4E06CD"/>
    <w:rsid w:val="0A4FD46A"/>
    <w:rsid w:val="0A6612BC"/>
    <w:rsid w:val="0A8D1C51"/>
    <w:rsid w:val="0A9BC301"/>
    <w:rsid w:val="0AE0FACE"/>
    <w:rsid w:val="0AECA036"/>
    <w:rsid w:val="0AF46BF6"/>
    <w:rsid w:val="0B1CF3FC"/>
    <w:rsid w:val="0B3105BA"/>
    <w:rsid w:val="0B414054"/>
    <w:rsid w:val="0B46AE55"/>
    <w:rsid w:val="0B5FF3C5"/>
    <w:rsid w:val="0B79F008"/>
    <w:rsid w:val="0BD20F31"/>
    <w:rsid w:val="0BEECEC1"/>
    <w:rsid w:val="0C172C12"/>
    <w:rsid w:val="0C203809"/>
    <w:rsid w:val="0C279A87"/>
    <w:rsid w:val="0C5D5D78"/>
    <w:rsid w:val="0C7300E3"/>
    <w:rsid w:val="0C9FB814"/>
    <w:rsid w:val="0CA700A7"/>
    <w:rsid w:val="0CB52E36"/>
    <w:rsid w:val="0CC017CA"/>
    <w:rsid w:val="0CE76B2A"/>
    <w:rsid w:val="0CF2B1B4"/>
    <w:rsid w:val="0CFC0000"/>
    <w:rsid w:val="0D0A4809"/>
    <w:rsid w:val="0D15C069"/>
    <w:rsid w:val="0D184C72"/>
    <w:rsid w:val="0D418790"/>
    <w:rsid w:val="0D681BB8"/>
    <w:rsid w:val="0D77C75F"/>
    <w:rsid w:val="0D8D0880"/>
    <w:rsid w:val="0D91EAC8"/>
    <w:rsid w:val="0DA5411A"/>
    <w:rsid w:val="0DA5FF83"/>
    <w:rsid w:val="0DCA4B6A"/>
    <w:rsid w:val="0DE53B1F"/>
    <w:rsid w:val="0E065BD1"/>
    <w:rsid w:val="0E115285"/>
    <w:rsid w:val="0E2CF9BB"/>
    <w:rsid w:val="0E431A46"/>
    <w:rsid w:val="0E508FA1"/>
    <w:rsid w:val="0E66EE7D"/>
    <w:rsid w:val="0E99245A"/>
    <w:rsid w:val="0EA0E3C4"/>
    <w:rsid w:val="0EBE4A57"/>
    <w:rsid w:val="0F0407AB"/>
    <w:rsid w:val="0F100A25"/>
    <w:rsid w:val="0F11D5E5"/>
    <w:rsid w:val="0F19DDDB"/>
    <w:rsid w:val="0F55731F"/>
    <w:rsid w:val="0F6751A5"/>
    <w:rsid w:val="0F7BACF1"/>
    <w:rsid w:val="0F80B171"/>
    <w:rsid w:val="0FDE467E"/>
    <w:rsid w:val="0FE6367E"/>
    <w:rsid w:val="0FE6EFAD"/>
    <w:rsid w:val="0FE97802"/>
    <w:rsid w:val="0FF6156D"/>
    <w:rsid w:val="1006D993"/>
    <w:rsid w:val="100951DE"/>
    <w:rsid w:val="100EE952"/>
    <w:rsid w:val="10105A02"/>
    <w:rsid w:val="102B797A"/>
    <w:rsid w:val="105686E5"/>
    <w:rsid w:val="1070106B"/>
    <w:rsid w:val="10994BB3"/>
    <w:rsid w:val="10BF9CA1"/>
    <w:rsid w:val="10C15754"/>
    <w:rsid w:val="10E1DE47"/>
    <w:rsid w:val="10F3A92C"/>
    <w:rsid w:val="110BB2E3"/>
    <w:rsid w:val="1130E18F"/>
    <w:rsid w:val="114E613C"/>
    <w:rsid w:val="1165A555"/>
    <w:rsid w:val="117E1721"/>
    <w:rsid w:val="11C7247B"/>
    <w:rsid w:val="11D4A678"/>
    <w:rsid w:val="11FBD056"/>
    <w:rsid w:val="121A90B4"/>
    <w:rsid w:val="1235FC76"/>
    <w:rsid w:val="123EF4CB"/>
    <w:rsid w:val="12523A6D"/>
    <w:rsid w:val="12649B44"/>
    <w:rsid w:val="12990774"/>
    <w:rsid w:val="12A6A4DA"/>
    <w:rsid w:val="12A78E04"/>
    <w:rsid w:val="12A86AD0"/>
    <w:rsid w:val="12A8C00C"/>
    <w:rsid w:val="12C7968E"/>
    <w:rsid w:val="12CCE197"/>
    <w:rsid w:val="12E727E1"/>
    <w:rsid w:val="12E7327A"/>
    <w:rsid w:val="12F9E48B"/>
    <w:rsid w:val="13006ADE"/>
    <w:rsid w:val="132DB62F"/>
    <w:rsid w:val="133CB768"/>
    <w:rsid w:val="1352FA87"/>
    <w:rsid w:val="136A584A"/>
    <w:rsid w:val="136B6135"/>
    <w:rsid w:val="1378247E"/>
    <w:rsid w:val="137B9402"/>
    <w:rsid w:val="138B003E"/>
    <w:rsid w:val="13AE6B74"/>
    <w:rsid w:val="13D0EC75"/>
    <w:rsid w:val="14006BA5"/>
    <w:rsid w:val="1418DC50"/>
    <w:rsid w:val="1443CD04"/>
    <w:rsid w:val="1463F9EB"/>
    <w:rsid w:val="146B291A"/>
    <w:rsid w:val="146EF173"/>
    <w:rsid w:val="147922A2"/>
    <w:rsid w:val="148E98FE"/>
    <w:rsid w:val="148F2155"/>
    <w:rsid w:val="149C3B3F"/>
    <w:rsid w:val="14B62858"/>
    <w:rsid w:val="14B9751B"/>
    <w:rsid w:val="14CD84E1"/>
    <w:rsid w:val="14DB5C5E"/>
    <w:rsid w:val="150A9210"/>
    <w:rsid w:val="151264B2"/>
    <w:rsid w:val="1538891C"/>
    <w:rsid w:val="153F9A86"/>
    <w:rsid w:val="154CF285"/>
    <w:rsid w:val="1598897D"/>
    <w:rsid w:val="15AF098E"/>
    <w:rsid w:val="15CCC780"/>
    <w:rsid w:val="15E24355"/>
    <w:rsid w:val="15FC9469"/>
    <w:rsid w:val="161867C0"/>
    <w:rsid w:val="163AA6A8"/>
    <w:rsid w:val="1651F8B9"/>
    <w:rsid w:val="16711FFB"/>
    <w:rsid w:val="1698A8EE"/>
    <w:rsid w:val="16994238"/>
    <w:rsid w:val="16A6A93C"/>
    <w:rsid w:val="16BBA2B9"/>
    <w:rsid w:val="16CF81E1"/>
    <w:rsid w:val="16E43C7A"/>
    <w:rsid w:val="17274553"/>
    <w:rsid w:val="1728023F"/>
    <w:rsid w:val="17380C67"/>
    <w:rsid w:val="17518035"/>
    <w:rsid w:val="17980440"/>
    <w:rsid w:val="17A995A6"/>
    <w:rsid w:val="17D3DC01"/>
    <w:rsid w:val="17E4B016"/>
    <w:rsid w:val="18016D00"/>
    <w:rsid w:val="184B95A1"/>
    <w:rsid w:val="186437B5"/>
    <w:rsid w:val="187BE7F3"/>
    <w:rsid w:val="1890AC84"/>
    <w:rsid w:val="1894A02B"/>
    <w:rsid w:val="18951AFF"/>
    <w:rsid w:val="18A893E3"/>
    <w:rsid w:val="18B88A9A"/>
    <w:rsid w:val="18BFBAAE"/>
    <w:rsid w:val="18D3DCC8"/>
    <w:rsid w:val="19025F3D"/>
    <w:rsid w:val="190A5909"/>
    <w:rsid w:val="196486DE"/>
    <w:rsid w:val="197E603F"/>
    <w:rsid w:val="19808077"/>
    <w:rsid w:val="19939468"/>
    <w:rsid w:val="19B8B5E5"/>
    <w:rsid w:val="19C68CD3"/>
    <w:rsid w:val="19E24203"/>
    <w:rsid w:val="19EA01D8"/>
    <w:rsid w:val="19ED7B3C"/>
    <w:rsid w:val="19FBB086"/>
    <w:rsid w:val="19FDF0E9"/>
    <w:rsid w:val="19FFC43B"/>
    <w:rsid w:val="1A06EA3D"/>
    <w:rsid w:val="1A0F27AC"/>
    <w:rsid w:val="1A5527FC"/>
    <w:rsid w:val="1A5F7A47"/>
    <w:rsid w:val="1A789711"/>
    <w:rsid w:val="1A79ED87"/>
    <w:rsid w:val="1AEB92EB"/>
    <w:rsid w:val="1B00573F"/>
    <w:rsid w:val="1B43215C"/>
    <w:rsid w:val="1B6B3A29"/>
    <w:rsid w:val="1B871D50"/>
    <w:rsid w:val="1BB1CDC7"/>
    <w:rsid w:val="1BE034A5"/>
    <w:rsid w:val="1C04C89F"/>
    <w:rsid w:val="1C0B7D8A"/>
    <w:rsid w:val="1C141B28"/>
    <w:rsid w:val="1C1AE615"/>
    <w:rsid w:val="1C4D75A1"/>
    <w:rsid w:val="1C50B225"/>
    <w:rsid w:val="1C564AD4"/>
    <w:rsid w:val="1C71040E"/>
    <w:rsid w:val="1C9C27A0"/>
    <w:rsid w:val="1CA68605"/>
    <w:rsid w:val="1CE38668"/>
    <w:rsid w:val="1D1831F3"/>
    <w:rsid w:val="1D4028A7"/>
    <w:rsid w:val="1D4530E5"/>
    <w:rsid w:val="1D827239"/>
    <w:rsid w:val="1D8C5748"/>
    <w:rsid w:val="1DA69639"/>
    <w:rsid w:val="1DEB9A33"/>
    <w:rsid w:val="1DEBC01E"/>
    <w:rsid w:val="1DFD6D11"/>
    <w:rsid w:val="1E0156E0"/>
    <w:rsid w:val="1E0B3570"/>
    <w:rsid w:val="1E2BF959"/>
    <w:rsid w:val="1E431C34"/>
    <w:rsid w:val="1E61E8E5"/>
    <w:rsid w:val="1E6DB074"/>
    <w:rsid w:val="1E934C17"/>
    <w:rsid w:val="1ED78F33"/>
    <w:rsid w:val="1EDF9E63"/>
    <w:rsid w:val="1EF83580"/>
    <w:rsid w:val="1EFA0849"/>
    <w:rsid w:val="1F3499F5"/>
    <w:rsid w:val="1F3838FA"/>
    <w:rsid w:val="1F465150"/>
    <w:rsid w:val="1F5C86C6"/>
    <w:rsid w:val="1F7560AD"/>
    <w:rsid w:val="1F87C8D4"/>
    <w:rsid w:val="1F923C42"/>
    <w:rsid w:val="1FC54F17"/>
    <w:rsid w:val="1FC9E2FA"/>
    <w:rsid w:val="1FD8ACF3"/>
    <w:rsid w:val="1FDD55BD"/>
    <w:rsid w:val="1FDF76F5"/>
    <w:rsid w:val="1FEFC1FB"/>
    <w:rsid w:val="20341EFB"/>
    <w:rsid w:val="2036E8CC"/>
    <w:rsid w:val="203B5CA6"/>
    <w:rsid w:val="2048C0CA"/>
    <w:rsid w:val="206FCE9E"/>
    <w:rsid w:val="20A27F3C"/>
    <w:rsid w:val="20ACAD16"/>
    <w:rsid w:val="20DE36FB"/>
    <w:rsid w:val="21176C08"/>
    <w:rsid w:val="212A0A15"/>
    <w:rsid w:val="21439681"/>
    <w:rsid w:val="214E03A0"/>
    <w:rsid w:val="215EDED1"/>
    <w:rsid w:val="216AC662"/>
    <w:rsid w:val="216F98C3"/>
    <w:rsid w:val="2170BFB1"/>
    <w:rsid w:val="218F7282"/>
    <w:rsid w:val="219D569D"/>
    <w:rsid w:val="21D9E1D3"/>
    <w:rsid w:val="21FF9532"/>
    <w:rsid w:val="2214BB36"/>
    <w:rsid w:val="22378ECA"/>
    <w:rsid w:val="226CCE19"/>
    <w:rsid w:val="2277D5C4"/>
    <w:rsid w:val="2299A516"/>
    <w:rsid w:val="22B1D26B"/>
    <w:rsid w:val="22B32E6C"/>
    <w:rsid w:val="22D55CE0"/>
    <w:rsid w:val="2314BA29"/>
    <w:rsid w:val="23201C04"/>
    <w:rsid w:val="2346F7C2"/>
    <w:rsid w:val="234A0A23"/>
    <w:rsid w:val="2398BBFB"/>
    <w:rsid w:val="23B5B207"/>
    <w:rsid w:val="2415A9C3"/>
    <w:rsid w:val="242EE5E1"/>
    <w:rsid w:val="244AC93F"/>
    <w:rsid w:val="24624C81"/>
    <w:rsid w:val="24F0A190"/>
    <w:rsid w:val="2519342B"/>
    <w:rsid w:val="255395AD"/>
    <w:rsid w:val="257C9F23"/>
    <w:rsid w:val="25818F39"/>
    <w:rsid w:val="25AEC7AF"/>
    <w:rsid w:val="25ED6543"/>
    <w:rsid w:val="2607FCD8"/>
    <w:rsid w:val="26210F21"/>
    <w:rsid w:val="2631A52A"/>
    <w:rsid w:val="26343FEE"/>
    <w:rsid w:val="26475F50"/>
    <w:rsid w:val="265030C4"/>
    <w:rsid w:val="2664CC88"/>
    <w:rsid w:val="2690228F"/>
    <w:rsid w:val="26946330"/>
    <w:rsid w:val="269C3956"/>
    <w:rsid w:val="26A3188C"/>
    <w:rsid w:val="26BF1AA3"/>
    <w:rsid w:val="26D3517E"/>
    <w:rsid w:val="26E3756B"/>
    <w:rsid w:val="27323A7F"/>
    <w:rsid w:val="27348D3F"/>
    <w:rsid w:val="2789DDE6"/>
    <w:rsid w:val="279793AC"/>
    <w:rsid w:val="27C071A6"/>
    <w:rsid w:val="27C89FFE"/>
    <w:rsid w:val="27FFBC5E"/>
    <w:rsid w:val="2809094D"/>
    <w:rsid w:val="2825EBFD"/>
    <w:rsid w:val="283178CA"/>
    <w:rsid w:val="284E1F51"/>
    <w:rsid w:val="28664315"/>
    <w:rsid w:val="28766AC5"/>
    <w:rsid w:val="2888C2A0"/>
    <w:rsid w:val="28B66D4E"/>
    <w:rsid w:val="28F61FB7"/>
    <w:rsid w:val="28FD9C23"/>
    <w:rsid w:val="292B4E05"/>
    <w:rsid w:val="293AFCC9"/>
    <w:rsid w:val="295E1A6A"/>
    <w:rsid w:val="2987667B"/>
    <w:rsid w:val="299C6D4A"/>
    <w:rsid w:val="299D10E9"/>
    <w:rsid w:val="29AFCA24"/>
    <w:rsid w:val="29B17E81"/>
    <w:rsid w:val="29C412B3"/>
    <w:rsid w:val="29C67427"/>
    <w:rsid w:val="29E751AF"/>
    <w:rsid w:val="2A5FED64"/>
    <w:rsid w:val="2A71B123"/>
    <w:rsid w:val="2A8DBE79"/>
    <w:rsid w:val="2AB6AC92"/>
    <w:rsid w:val="2B383DAB"/>
    <w:rsid w:val="2B48CF3B"/>
    <w:rsid w:val="2B648063"/>
    <w:rsid w:val="2B7325F5"/>
    <w:rsid w:val="2B912E34"/>
    <w:rsid w:val="2B9A848B"/>
    <w:rsid w:val="2BB79B3C"/>
    <w:rsid w:val="2BC4DC92"/>
    <w:rsid w:val="2C618EA9"/>
    <w:rsid w:val="2C6D6B01"/>
    <w:rsid w:val="2C72364C"/>
    <w:rsid w:val="2C772D53"/>
    <w:rsid w:val="2C7DDC46"/>
    <w:rsid w:val="2C9B5D70"/>
    <w:rsid w:val="2CA55857"/>
    <w:rsid w:val="2CABDF24"/>
    <w:rsid w:val="2CAC3617"/>
    <w:rsid w:val="2CDEB2BC"/>
    <w:rsid w:val="2CEB5D90"/>
    <w:rsid w:val="2D19A7B5"/>
    <w:rsid w:val="2D2AB1C8"/>
    <w:rsid w:val="2D56810C"/>
    <w:rsid w:val="2D58FA8D"/>
    <w:rsid w:val="2D918531"/>
    <w:rsid w:val="2DA122A4"/>
    <w:rsid w:val="2DE0A30E"/>
    <w:rsid w:val="2E0301DB"/>
    <w:rsid w:val="2E135E4B"/>
    <w:rsid w:val="2E372DD1"/>
    <w:rsid w:val="2E4F14B9"/>
    <w:rsid w:val="2E52907B"/>
    <w:rsid w:val="2E5891EF"/>
    <w:rsid w:val="2E6283AA"/>
    <w:rsid w:val="2EAF1826"/>
    <w:rsid w:val="2ED87D05"/>
    <w:rsid w:val="2EF56F3F"/>
    <w:rsid w:val="2EFAAAEA"/>
    <w:rsid w:val="2F0A590C"/>
    <w:rsid w:val="2F1D75A5"/>
    <w:rsid w:val="2F254A16"/>
    <w:rsid w:val="2F2D5592"/>
    <w:rsid w:val="2F33DBE5"/>
    <w:rsid w:val="2F35E6B7"/>
    <w:rsid w:val="2F502E28"/>
    <w:rsid w:val="2F519123"/>
    <w:rsid w:val="2F53F420"/>
    <w:rsid w:val="2F609E84"/>
    <w:rsid w:val="2F612736"/>
    <w:rsid w:val="2F6896D4"/>
    <w:rsid w:val="2F7374E2"/>
    <w:rsid w:val="2F821A49"/>
    <w:rsid w:val="2F9354C5"/>
    <w:rsid w:val="2FEE9DA1"/>
    <w:rsid w:val="305F0A29"/>
    <w:rsid w:val="3094350F"/>
    <w:rsid w:val="30B89B02"/>
    <w:rsid w:val="3106123E"/>
    <w:rsid w:val="311440BD"/>
    <w:rsid w:val="3142198B"/>
    <w:rsid w:val="316678DB"/>
    <w:rsid w:val="317A54F5"/>
    <w:rsid w:val="317F9EF6"/>
    <w:rsid w:val="31A6098A"/>
    <w:rsid w:val="31F23930"/>
    <w:rsid w:val="3200D563"/>
    <w:rsid w:val="3204DC55"/>
    <w:rsid w:val="32447FD2"/>
    <w:rsid w:val="3249F14D"/>
    <w:rsid w:val="327F9F9B"/>
    <w:rsid w:val="32816590"/>
    <w:rsid w:val="32D09DF8"/>
    <w:rsid w:val="32DE04F9"/>
    <w:rsid w:val="32E39DA8"/>
    <w:rsid w:val="331F7245"/>
    <w:rsid w:val="332EE971"/>
    <w:rsid w:val="3381A39D"/>
    <w:rsid w:val="33981F05"/>
    <w:rsid w:val="33CDF01E"/>
    <w:rsid w:val="33D99B1F"/>
    <w:rsid w:val="33DB852F"/>
    <w:rsid w:val="3406BD5B"/>
    <w:rsid w:val="34074D08"/>
    <w:rsid w:val="340B15DC"/>
    <w:rsid w:val="341666FE"/>
    <w:rsid w:val="3444E7EC"/>
    <w:rsid w:val="346E4830"/>
    <w:rsid w:val="346FC858"/>
    <w:rsid w:val="34835337"/>
    <w:rsid w:val="348A7646"/>
    <w:rsid w:val="349A2743"/>
    <w:rsid w:val="34A0FE88"/>
    <w:rsid w:val="34AE238F"/>
    <w:rsid w:val="34B70828"/>
    <w:rsid w:val="34C41D8B"/>
    <w:rsid w:val="34CE79B1"/>
    <w:rsid w:val="34D5BB63"/>
    <w:rsid w:val="35057E0D"/>
    <w:rsid w:val="352EBCE9"/>
    <w:rsid w:val="352F93E5"/>
    <w:rsid w:val="354E1D4B"/>
    <w:rsid w:val="355FE850"/>
    <w:rsid w:val="359A2CDF"/>
    <w:rsid w:val="35B3F17E"/>
    <w:rsid w:val="35D07120"/>
    <w:rsid w:val="35D3DD9A"/>
    <w:rsid w:val="35EEC044"/>
    <w:rsid w:val="35F7B7A0"/>
    <w:rsid w:val="360B98B9"/>
    <w:rsid w:val="361AD709"/>
    <w:rsid w:val="361E7030"/>
    <w:rsid w:val="363178E9"/>
    <w:rsid w:val="3674A33D"/>
    <w:rsid w:val="36A65134"/>
    <w:rsid w:val="36E16764"/>
    <w:rsid w:val="3711F9E4"/>
    <w:rsid w:val="372B8F4D"/>
    <w:rsid w:val="378A90A5"/>
    <w:rsid w:val="3796E8B0"/>
    <w:rsid w:val="37B1761C"/>
    <w:rsid w:val="37BF70B6"/>
    <w:rsid w:val="37FA0CF4"/>
    <w:rsid w:val="3809CD88"/>
    <w:rsid w:val="381B62A6"/>
    <w:rsid w:val="38309A10"/>
    <w:rsid w:val="3835225A"/>
    <w:rsid w:val="384D7A01"/>
    <w:rsid w:val="384F860C"/>
    <w:rsid w:val="3852604D"/>
    <w:rsid w:val="385E5AFC"/>
    <w:rsid w:val="3868AE69"/>
    <w:rsid w:val="388522F7"/>
    <w:rsid w:val="38AEFA67"/>
    <w:rsid w:val="38C1910B"/>
    <w:rsid w:val="38D269E3"/>
    <w:rsid w:val="38EEE11F"/>
    <w:rsid w:val="38F08864"/>
    <w:rsid w:val="38F34BB6"/>
    <w:rsid w:val="390D9378"/>
    <w:rsid w:val="3922D782"/>
    <w:rsid w:val="39375CB7"/>
    <w:rsid w:val="3985B339"/>
    <w:rsid w:val="39EB566D"/>
    <w:rsid w:val="39EF35B4"/>
    <w:rsid w:val="3A12D74E"/>
    <w:rsid w:val="3A1FF38D"/>
    <w:rsid w:val="3A29DCE8"/>
    <w:rsid w:val="3A3F7719"/>
    <w:rsid w:val="3A40BBA4"/>
    <w:rsid w:val="3A421B93"/>
    <w:rsid w:val="3A4480F3"/>
    <w:rsid w:val="3A5A64E2"/>
    <w:rsid w:val="3A9501F3"/>
    <w:rsid w:val="3AC3A78F"/>
    <w:rsid w:val="3AC56B9A"/>
    <w:rsid w:val="3ADC43A4"/>
    <w:rsid w:val="3AEB57F7"/>
    <w:rsid w:val="3AF12052"/>
    <w:rsid w:val="3B0A5918"/>
    <w:rsid w:val="3B524B5F"/>
    <w:rsid w:val="3B84FB6A"/>
    <w:rsid w:val="3B8726CE"/>
    <w:rsid w:val="3BAD06F8"/>
    <w:rsid w:val="3BB641DC"/>
    <w:rsid w:val="3C08A281"/>
    <w:rsid w:val="3C10A4CB"/>
    <w:rsid w:val="3C277E63"/>
    <w:rsid w:val="3C3ACDEE"/>
    <w:rsid w:val="3C3DF3C1"/>
    <w:rsid w:val="3C4CE8F4"/>
    <w:rsid w:val="3C5FBCC7"/>
    <w:rsid w:val="3C80933C"/>
    <w:rsid w:val="3C9CF9B2"/>
    <w:rsid w:val="3C9D0A1A"/>
    <w:rsid w:val="3CA9A871"/>
    <w:rsid w:val="3CB277DA"/>
    <w:rsid w:val="3D4EB96A"/>
    <w:rsid w:val="3D569A4B"/>
    <w:rsid w:val="3D617DAA"/>
    <w:rsid w:val="3D661832"/>
    <w:rsid w:val="3D6D3ACB"/>
    <w:rsid w:val="3D7F51E5"/>
    <w:rsid w:val="3D92CB46"/>
    <w:rsid w:val="3DAC7FEC"/>
    <w:rsid w:val="3E4E9C04"/>
    <w:rsid w:val="3E55D5FA"/>
    <w:rsid w:val="3EE3B4A3"/>
    <w:rsid w:val="3EE5769F"/>
    <w:rsid w:val="3EF4FF91"/>
    <w:rsid w:val="3F0CE465"/>
    <w:rsid w:val="3F1AFAC5"/>
    <w:rsid w:val="3F41AB67"/>
    <w:rsid w:val="3F5DB8E2"/>
    <w:rsid w:val="3F68177B"/>
    <w:rsid w:val="3F769BB4"/>
    <w:rsid w:val="3F89C984"/>
    <w:rsid w:val="3FA35FA4"/>
    <w:rsid w:val="3FBB0B72"/>
    <w:rsid w:val="3FF93384"/>
    <w:rsid w:val="401327D5"/>
    <w:rsid w:val="40340B1D"/>
    <w:rsid w:val="404948C4"/>
    <w:rsid w:val="405A005E"/>
    <w:rsid w:val="4064695F"/>
    <w:rsid w:val="40658806"/>
    <w:rsid w:val="406D881D"/>
    <w:rsid w:val="4075C2FE"/>
    <w:rsid w:val="4090CFF2"/>
    <w:rsid w:val="409C53E5"/>
    <w:rsid w:val="409EEE8A"/>
    <w:rsid w:val="40A4A97E"/>
    <w:rsid w:val="40A9EB4C"/>
    <w:rsid w:val="40AEE3C1"/>
    <w:rsid w:val="40B2240F"/>
    <w:rsid w:val="40C63381"/>
    <w:rsid w:val="40DD38B9"/>
    <w:rsid w:val="410D6D26"/>
    <w:rsid w:val="414008CC"/>
    <w:rsid w:val="41430688"/>
    <w:rsid w:val="4147E5DE"/>
    <w:rsid w:val="416DE0B6"/>
    <w:rsid w:val="41777FA4"/>
    <w:rsid w:val="417CC97B"/>
    <w:rsid w:val="41964007"/>
    <w:rsid w:val="41A35C32"/>
    <w:rsid w:val="41B28E1F"/>
    <w:rsid w:val="41C6341E"/>
    <w:rsid w:val="420E3BCD"/>
    <w:rsid w:val="420E705D"/>
    <w:rsid w:val="42323674"/>
    <w:rsid w:val="4236FCB8"/>
    <w:rsid w:val="423D4766"/>
    <w:rsid w:val="423DCEC7"/>
    <w:rsid w:val="4257ACDB"/>
    <w:rsid w:val="425C4F2D"/>
    <w:rsid w:val="42794C29"/>
    <w:rsid w:val="428C0CB3"/>
    <w:rsid w:val="42AB6651"/>
    <w:rsid w:val="42CBD2C7"/>
    <w:rsid w:val="42CBE93B"/>
    <w:rsid w:val="42D3C741"/>
    <w:rsid w:val="42E98449"/>
    <w:rsid w:val="43112728"/>
    <w:rsid w:val="433FC16A"/>
    <w:rsid w:val="4345EB5C"/>
    <w:rsid w:val="4355B4B4"/>
    <w:rsid w:val="435E0751"/>
    <w:rsid w:val="43645D8D"/>
    <w:rsid w:val="436A9AC0"/>
    <w:rsid w:val="43936E56"/>
    <w:rsid w:val="43AA40BE"/>
    <w:rsid w:val="43C636F0"/>
    <w:rsid w:val="43CEAD3B"/>
    <w:rsid w:val="43DDDC2A"/>
    <w:rsid w:val="4409675E"/>
    <w:rsid w:val="444A3C10"/>
    <w:rsid w:val="445803F2"/>
    <w:rsid w:val="44769975"/>
    <w:rsid w:val="44ACC16B"/>
    <w:rsid w:val="44BC5E25"/>
    <w:rsid w:val="45060E41"/>
    <w:rsid w:val="454B09A3"/>
    <w:rsid w:val="45737880"/>
    <w:rsid w:val="45E50767"/>
    <w:rsid w:val="45E9C86F"/>
    <w:rsid w:val="460C3D84"/>
    <w:rsid w:val="4619299F"/>
    <w:rsid w:val="4634928F"/>
    <w:rsid w:val="464E10A5"/>
    <w:rsid w:val="466B89B9"/>
    <w:rsid w:val="467C805A"/>
    <w:rsid w:val="467F517F"/>
    <w:rsid w:val="46C38BE9"/>
    <w:rsid w:val="46E1E180"/>
    <w:rsid w:val="46F3F978"/>
    <w:rsid w:val="470071AD"/>
    <w:rsid w:val="47101DCF"/>
    <w:rsid w:val="4782BBC5"/>
    <w:rsid w:val="4798B4E8"/>
    <w:rsid w:val="47BB3B4E"/>
    <w:rsid w:val="47EF4A05"/>
    <w:rsid w:val="4853FD06"/>
    <w:rsid w:val="486BD294"/>
    <w:rsid w:val="486FB519"/>
    <w:rsid w:val="4873A430"/>
    <w:rsid w:val="487DB1E1"/>
    <w:rsid w:val="48A5D580"/>
    <w:rsid w:val="48D74421"/>
    <w:rsid w:val="48DBA130"/>
    <w:rsid w:val="48EF3881"/>
    <w:rsid w:val="48F07DEB"/>
    <w:rsid w:val="492275B6"/>
    <w:rsid w:val="4936160D"/>
    <w:rsid w:val="49726910"/>
    <w:rsid w:val="498B7571"/>
    <w:rsid w:val="49EFCD67"/>
    <w:rsid w:val="4A009FB1"/>
    <w:rsid w:val="4A0AF242"/>
    <w:rsid w:val="4A280453"/>
    <w:rsid w:val="4A3A1A27"/>
    <w:rsid w:val="4A3E55D0"/>
    <w:rsid w:val="4A731482"/>
    <w:rsid w:val="4ABB4A70"/>
    <w:rsid w:val="4B1EAD43"/>
    <w:rsid w:val="4B51650F"/>
    <w:rsid w:val="4B5A1367"/>
    <w:rsid w:val="4B68E0F2"/>
    <w:rsid w:val="4B6B15C0"/>
    <w:rsid w:val="4B74313B"/>
    <w:rsid w:val="4B8B9DC8"/>
    <w:rsid w:val="4BA6568F"/>
    <w:rsid w:val="4BB2901C"/>
    <w:rsid w:val="4BDEBE92"/>
    <w:rsid w:val="4BF58BEB"/>
    <w:rsid w:val="4C329949"/>
    <w:rsid w:val="4C5A1678"/>
    <w:rsid w:val="4C86D16B"/>
    <w:rsid w:val="4CAF0758"/>
    <w:rsid w:val="4CB1654C"/>
    <w:rsid w:val="4D1C57AE"/>
    <w:rsid w:val="4D307104"/>
    <w:rsid w:val="4D511533"/>
    <w:rsid w:val="4DA8ECDC"/>
    <w:rsid w:val="4DBE1AAE"/>
    <w:rsid w:val="4DE2C9D3"/>
    <w:rsid w:val="4E07B928"/>
    <w:rsid w:val="4E0FB94C"/>
    <w:rsid w:val="4E209222"/>
    <w:rsid w:val="4E2671E6"/>
    <w:rsid w:val="4E31B1FE"/>
    <w:rsid w:val="4E3AF44F"/>
    <w:rsid w:val="4E60E019"/>
    <w:rsid w:val="4E891121"/>
    <w:rsid w:val="4E9C9147"/>
    <w:rsid w:val="4E9E69DC"/>
    <w:rsid w:val="4EBB3008"/>
    <w:rsid w:val="4EC56316"/>
    <w:rsid w:val="4ED4DF03"/>
    <w:rsid w:val="4EEF65D0"/>
    <w:rsid w:val="4EFA5174"/>
    <w:rsid w:val="4F1C09C8"/>
    <w:rsid w:val="4F26E6D9"/>
    <w:rsid w:val="4F8056B2"/>
    <w:rsid w:val="4F91B73A"/>
    <w:rsid w:val="4F9AA06E"/>
    <w:rsid w:val="4FB83F91"/>
    <w:rsid w:val="4FC85618"/>
    <w:rsid w:val="4FFBFE92"/>
    <w:rsid w:val="50176C07"/>
    <w:rsid w:val="503ABB8A"/>
    <w:rsid w:val="5045794B"/>
    <w:rsid w:val="505D7E5A"/>
    <w:rsid w:val="50675A14"/>
    <w:rsid w:val="50848F7A"/>
    <w:rsid w:val="508CCBBE"/>
    <w:rsid w:val="50B08743"/>
    <w:rsid w:val="51199DF3"/>
    <w:rsid w:val="51279C3E"/>
    <w:rsid w:val="5134A6BB"/>
    <w:rsid w:val="5150FA63"/>
    <w:rsid w:val="51540FF2"/>
    <w:rsid w:val="51660BCA"/>
    <w:rsid w:val="51665990"/>
    <w:rsid w:val="5175A5B8"/>
    <w:rsid w:val="517FB809"/>
    <w:rsid w:val="518E012B"/>
    <w:rsid w:val="51955FF5"/>
    <w:rsid w:val="51BF2596"/>
    <w:rsid w:val="51D76710"/>
    <w:rsid w:val="520EA258"/>
    <w:rsid w:val="520FBC38"/>
    <w:rsid w:val="523CCFD0"/>
    <w:rsid w:val="523CF915"/>
    <w:rsid w:val="5248D77E"/>
    <w:rsid w:val="524AB1A3"/>
    <w:rsid w:val="527BA74F"/>
    <w:rsid w:val="5291692C"/>
    <w:rsid w:val="52996FCD"/>
    <w:rsid w:val="52B2342F"/>
    <w:rsid w:val="52F1281D"/>
    <w:rsid w:val="531B1A18"/>
    <w:rsid w:val="53209333"/>
    <w:rsid w:val="53282D37"/>
    <w:rsid w:val="532C33D5"/>
    <w:rsid w:val="533C9824"/>
    <w:rsid w:val="534FDD4B"/>
    <w:rsid w:val="536B37FD"/>
    <w:rsid w:val="539429CE"/>
    <w:rsid w:val="539EFAD6"/>
    <w:rsid w:val="539FFDF9"/>
    <w:rsid w:val="53F07E2D"/>
    <w:rsid w:val="53F7DB6E"/>
    <w:rsid w:val="540B7FB4"/>
    <w:rsid w:val="546F0BD0"/>
    <w:rsid w:val="547A3421"/>
    <w:rsid w:val="547CC700"/>
    <w:rsid w:val="54C848DD"/>
    <w:rsid w:val="54CC9CF0"/>
    <w:rsid w:val="550ECE08"/>
    <w:rsid w:val="556CF2D2"/>
    <w:rsid w:val="556FDAD4"/>
    <w:rsid w:val="558AA0DF"/>
    <w:rsid w:val="558F06F7"/>
    <w:rsid w:val="55915008"/>
    <w:rsid w:val="55ABB9B5"/>
    <w:rsid w:val="55EDDBB8"/>
    <w:rsid w:val="55EDE358"/>
    <w:rsid w:val="55EDEFA1"/>
    <w:rsid w:val="55F67580"/>
    <w:rsid w:val="55FD2764"/>
    <w:rsid w:val="5606528D"/>
    <w:rsid w:val="5657B4A6"/>
    <w:rsid w:val="568A450A"/>
    <w:rsid w:val="5692E208"/>
    <w:rsid w:val="569B8F79"/>
    <w:rsid w:val="56A56EC0"/>
    <w:rsid w:val="56B43C36"/>
    <w:rsid w:val="56C90F7B"/>
    <w:rsid w:val="56CC61DC"/>
    <w:rsid w:val="5711E36B"/>
    <w:rsid w:val="571CACD2"/>
    <w:rsid w:val="57D5F68A"/>
    <w:rsid w:val="57DC9C85"/>
    <w:rsid w:val="57E3492E"/>
    <w:rsid w:val="57EBDBF1"/>
    <w:rsid w:val="57F363D5"/>
    <w:rsid w:val="581C8FCB"/>
    <w:rsid w:val="582A9CAF"/>
    <w:rsid w:val="582CFC33"/>
    <w:rsid w:val="584DBD7A"/>
    <w:rsid w:val="5861BA80"/>
    <w:rsid w:val="586298EC"/>
    <w:rsid w:val="58D9CC48"/>
    <w:rsid w:val="58DE2777"/>
    <w:rsid w:val="58DEFCD4"/>
    <w:rsid w:val="58E1F5F6"/>
    <w:rsid w:val="58E4FFAF"/>
    <w:rsid w:val="58FABF0C"/>
    <w:rsid w:val="5909C230"/>
    <w:rsid w:val="590A1ADF"/>
    <w:rsid w:val="59263402"/>
    <w:rsid w:val="5949C3E6"/>
    <w:rsid w:val="59B2F699"/>
    <w:rsid w:val="59C1D1DD"/>
    <w:rsid w:val="59C5C4E8"/>
    <w:rsid w:val="59F8FEB3"/>
    <w:rsid w:val="59FE618D"/>
    <w:rsid w:val="5A10DD99"/>
    <w:rsid w:val="5AC1F694"/>
    <w:rsid w:val="5AC5DD3B"/>
    <w:rsid w:val="5ACDD48D"/>
    <w:rsid w:val="5AE53FF2"/>
    <w:rsid w:val="5B09D239"/>
    <w:rsid w:val="5B31B555"/>
    <w:rsid w:val="5B407B01"/>
    <w:rsid w:val="5B588C39"/>
    <w:rsid w:val="5BB3D74C"/>
    <w:rsid w:val="5BBC99E6"/>
    <w:rsid w:val="5BBE5506"/>
    <w:rsid w:val="5BF132F7"/>
    <w:rsid w:val="5BF60A3E"/>
    <w:rsid w:val="5C877168"/>
    <w:rsid w:val="5C8B265F"/>
    <w:rsid w:val="5C96E18A"/>
    <w:rsid w:val="5CA8B995"/>
    <w:rsid w:val="5CB3AC60"/>
    <w:rsid w:val="5CB9CB33"/>
    <w:rsid w:val="5CBDD623"/>
    <w:rsid w:val="5CF1B695"/>
    <w:rsid w:val="5D0D4A2E"/>
    <w:rsid w:val="5D0F1CDB"/>
    <w:rsid w:val="5D295237"/>
    <w:rsid w:val="5D834336"/>
    <w:rsid w:val="5D9C8164"/>
    <w:rsid w:val="5DEA72C0"/>
    <w:rsid w:val="5E0B8838"/>
    <w:rsid w:val="5E12B1B9"/>
    <w:rsid w:val="5E1DEBD3"/>
    <w:rsid w:val="5E3A9F3E"/>
    <w:rsid w:val="5E426CEB"/>
    <w:rsid w:val="5E5686C6"/>
    <w:rsid w:val="5E734CC1"/>
    <w:rsid w:val="5E95AB6A"/>
    <w:rsid w:val="5EA71721"/>
    <w:rsid w:val="5EBB0A45"/>
    <w:rsid w:val="5EC51403"/>
    <w:rsid w:val="5ED317DE"/>
    <w:rsid w:val="5EEA4A4F"/>
    <w:rsid w:val="5EF1A7C8"/>
    <w:rsid w:val="5EF48D70"/>
    <w:rsid w:val="5F08F05B"/>
    <w:rsid w:val="5F4E6712"/>
    <w:rsid w:val="5F957586"/>
    <w:rsid w:val="5FAFC88A"/>
    <w:rsid w:val="5FCEB5B1"/>
    <w:rsid w:val="5FF17851"/>
    <w:rsid w:val="5FFEE149"/>
    <w:rsid w:val="602D99D0"/>
    <w:rsid w:val="603F9A4F"/>
    <w:rsid w:val="605152D9"/>
    <w:rsid w:val="6058CF5F"/>
    <w:rsid w:val="6061660D"/>
    <w:rsid w:val="60AAC6AD"/>
    <w:rsid w:val="60C76CFB"/>
    <w:rsid w:val="60F2811A"/>
    <w:rsid w:val="6158D026"/>
    <w:rsid w:val="616024B2"/>
    <w:rsid w:val="616A8612"/>
    <w:rsid w:val="6180FE53"/>
    <w:rsid w:val="61894D7B"/>
    <w:rsid w:val="618AC620"/>
    <w:rsid w:val="618D48B2"/>
    <w:rsid w:val="619C59DA"/>
    <w:rsid w:val="619EF6DA"/>
    <w:rsid w:val="61A0002C"/>
    <w:rsid w:val="61BD61B8"/>
    <w:rsid w:val="61E399E9"/>
    <w:rsid w:val="621D1768"/>
    <w:rsid w:val="62316147"/>
    <w:rsid w:val="624C9AA6"/>
    <w:rsid w:val="6259C111"/>
    <w:rsid w:val="62653971"/>
    <w:rsid w:val="626CCC0D"/>
    <w:rsid w:val="626FF287"/>
    <w:rsid w:val="627B4D61"/>
    <w:rsid w:val="628E6499"/>
    <w:rsid w:val="6305DBA1"/>
    <w:rsid w:val="63155287"/>
    <w:rsid w:val="632B73CA"/>
    <w:rsid w:val="6338DB1E"/>
    <w:rsid w:val="63453DB9"/>
    <w:rsid w:val="63477CB6"/>
    <w:rsid w:val="639F8A17"/>
    <w:rsid w:val="63C524B1"/>
    <w:rsid w:val="63EF0164"/>
    <w:rsid w:val="640F26D3"/>
    <w:rsid w:val="64166A11"/>
    <w:rsid w:val="641B05DA"/>
    <w:rsid w:val="64414C8A"/>
    <w:rsid w:val="6447C95B"/>
    <w:rsid w:val="6450F14A"/>
    <w:rsid w:val="6452ABC3"/>
    <w:rsid w:val="645EDA47"/>
    <w:rsid w:val="64701CA7"/>
    <w:rsid w:val="6473B968"/>
    <w:rsid w:val="649070E8"/>
    <w:rsid w:val="64B1C0DF"/>
    <w:rsid w:val="64CAFF7A"/>
    <w:rsid w:val="64CC81A2"/>
    <w:rsid w:val="64D4AB7F"/>
    <w:rsid w:val="64D74064"/>
    <w:rsid w:val="64F45DB4"/>
    <w:rsid w:val="64F4CCC5"/>
    <w:rsid w:val="6501AA13"/>
    <w:rsid w:val="6518635D"/>
    <w:rsid w:val="651DCC7D"/>
    <w:rsid w:val="652BAA67"/>
    <w:rsid w:val="65318B8C"/>
    <w:rsid w:val="654BE804"/>
    <w:rsid w:val="65692AC0"/>
    <w:rsid w:val="65AB543F"/>
    <w:rsid w:val="65BD90BE"/>
    <w:rsid w:val="65D01BDA"/>
    <w:rsid w:val="65FAEDEC"/>
    <w:rsid w:val="660E1100"/>
    <w:rsid w:val="6610B8C4"/>
    <w:rsid w:val="662216D0"/>
    <w:rsid w:val="6628248F"/>
    <w:rsid w:val="662F94DC"/>
    <w:rsid w:val="66707BE0"/>
    <w:rsid w:val="667310C5"/>
    <w:rsid w:val="66F3FBA5"/>
    <w:rsid w:val="67052A56"/>
    <w:rsid w:val="6713B3BE"/>
    <w:rsid w:val="67191720"/>
    <w:rsid w:val="6728AE31"/>
    <w:rsid w:val="674B0415"/>
    <w:rsid w:val="67A3EDE4"/>
    <w:rsid w:val="67E16C9F"/>
    <w:rsid w:val="67F7C0E3"/>
    <w:rsid w:val="680EE126"/>
    <w:rsid w:val="681512B4"/>
    <w:rsid w:val="6834EFFB"/>
    <w:rsid w:val="68394AD5"/>
    <w:rsid w:val="68536377"/>
    <w:rsid w:val="6896153E"/>
    <w:rsid w:val="68BB64E9"/>
    <w:rsid w:val="68EB578A"/>
    <w:rsid w:val="691B3A7E"/>
    <w:rsid w:val="69282C2F"/>
    <w:rsid w:val="692C64B0"/>
    <w:rsid w:val="6939661E"/>
    <w:rsid w:val="6941FB9A"/>
    <w:rsid w:val="694C06C8"/>
    <w:rsid w:val="69A99DD8"/>
    <w:rsid w:val="69B4BE01"/>
    <w:rsid w:val="69F1B20E"/>
    <w:rsid w:val="69F8E65C"/>
    <w:rsid w:val="6A0FD3B7"/>
    <w:rsid w:val="6A1167C5"/>
    <w:rsid w:val="6A1B54F0"/>
    <w:rsid w:val="6AA65F22"/>
    <w:rsid w:val="6AAAD75A"/>
    <w:rsid w:val="6AC293D8"/>
    <w:rsid w:val="6ADE707A"/>
    <w:rsid w:val="6B079FF2"/>
    <w:rsid w:val="6B14FB74"/>
    <w:rsid w:val="6B281D62"/>
    <w:rsid w:val="6B30A1A8"/>
    <w:rsid w:val="6B31BBE3"/>
    <w:rsid w:val="6B329A0E"/>
    <w:rsid w:val="6B3599D6"/>
    <w:rsid w:val="6B4CD0BA"/>
    <w:rsid w:val="6B4F7A73"/>
    <w:rsid w:val="6BA33750"/>
    <w:rsid w:val="6BB4C1AB"/>
    <w:rsid w:val="6BB9B8D8"/>
    <w:rsid w:val="6BC595A2"/>
    <w:rsid w:val="6BDB4BDB"/>
    <w:rsid w:val="6BFDFA36"/>
    <w:rsid w:val="6C36D8B8"/>
    <w:rsid w:val="6C3F2A2C"/>
    <w:rsid w:val="6C4DE9E9"/>
    <w:rsid w:val="6C705412"/>
    <w:rsid w:val="6C87847E"/>
    <w:rsid w:val="6CA46B36"/>
    <w:rsid w:val="6CAC1A48"/>
    <w:rsid w:val="6CC0C198"/>
    <w:rsid w:val="6CC69507"/>
    <w:rsid w:val="6CD16A37"/>
    <w:rsid w:val="6CD7DC83"/>
    <w:rsid w:val="6CEAA0C3"/>
    <w:rsid w:val="6D048896"/>
    <w:rsid w:val="6D4AE25D"/>
    <w:rsid w:val="6D905DBB"/>
    <w:rsid w:val="6DA3BCA4"/>
    <w:rsid w:val="6DAD9A57"/>
    <w:rsid w:val="6DCEC377"/>
    <w:rsid w:val="6DFC7D22"/>
    <w:rsid w:val="6E02D8A3"/>
    <w:rsid w:val="6E0ED0F5"/>
    <w:rsid w:val="6E185A13"/>
    <w:rsid w:val="6EACAFA6"/>
    <w:rsid w:val="6EFC1104"/>
    <w:rsid w:val="6F11654F"/>
    <w:rsid w:val="6F2B1231"/>
    <w:rsid w:val="6F4BDBD5"/>
    <w:rsid w:val="6F5702BE"/>
    <w:rsid w:val="6F594C2B"/>
    <w:rsid w:val="6F62A97F"/>
    <w:rsid w:val="6F645AF1"/>
    <w:rsid w:val="6F7148FA"/>
    <w:rsid w:val="6F76CAEE"/>
    <w:rsid w:val="6FA7370B"/>
    <w:rsid w:val="6FBD1EFA"/>
    <w:rsid w:val="6FBE4EC1"/>
    <w:rsid w:val="6FC298D0"/>
    <w:rsid w:val="700F7D45"/>
    <w:rsid w:val="7019F30B"/>
    <w:rsid w:val="7040BFE0"/>
    <w:rsid w:val="7061616A"/>
    <w:rsid w:val="707BBEDD"/>
    <w:rsid w:val="707F3E5E"/>
    <w:rsid w:val="70A3BE3A"/>
    <w:rsid w:val="70A987AB"/>
    <w:rsid w:val="70A98BF9"/>
    <w:rsid w:val="70D67748"/>
    <w:rsid w:val="710E1688"/>
    <w:rsid w:val="715864FC"/>
    <w:rsid w:val="71878AE9"/>
    <w:rsid w:val="71A98411"/>
    <w:rsid w:val="71BE5008"/>
    <w:rsid w:val="71D8BD21"/>
    <w:rsid w:val="71DC14D5"/>
    <w:rsid w:val="71EB77CB"/>
    <w:rsid w:val="7241C9BF"/>
    <w:rsid w:val="72603B11"/>
    <w:rsid w:val="726FD3EE"/>
    <w:rsid w:val="7290BE8C"/>
    <w:rsid w:val="7292A141"/>
    <w:rsid w:val="72945BBA"/>
    <w:rsid w:val="72AD1CCC"/>
    <w:rsid w:val="72B5E618"/>
    <w:rsid w:val="72BD5886"/>
    <w:rsid w:val="72D07B11"/>
    <w:rsid w:val="72EA867C"/>
    <w:rsid w:val="72EBD01D"/>
    <w:rsid w:val="732D4C96"/>
    <w:rsid w:val="73442527"/>
    <w:rsid w:val="73455472"/>
    <w:rsid w:val="73471E07"/>
    <w:rsid w:val="737ABCE8"/>
    <w:rsid w:val="739E3FA3"/>
    <w:rsid w:val="73CD3563"/>
    <w:rsid w:val="73D0AED8"/>
    <w:rsid w:val="73DDF8D5"/>
    <w:rsid w:val="73E424A1"/>
    <w:rsid w:val="73E77926"/>
    <w:rsid w:val="744383CF"/>
    <w:rsid w:val="7448464A"/>
    <w:rsid w:val="7448AFC4"/>
    <w:rsid w:val="74597283"/>
    <w:rsid w:val="748DC578"/>
    <w:rsid w:val="74DC8A4B"/>
    <w:rsid w:val="74E2EE68"/>
    <w:rsid w:val="74E76FE1"/>
    <w:rsid w:val="74F09932"/>
    <w:rsid w:val="75028F58"/>
    <w:rsid w:val="7519886E"/>
    <w:rsid w:val="751AF35A"/>
    <w:rsid w:val="751E166B"/>
    <w:rsid w:val="7526F3D6"/>
    <w:rsid w:val="752CC4F3"/>
    <w:rsid w:val="75369FFD"/>
    <w:rsid w:val="754ED3D1"/>
    <w:rsid w:val="7559B893"/>
    <w:rsid w:val="75876B45"/>
    <w:rsid w:val="759A47B2"/>
    <w:rsid w:val="759C5D8D"/>
    <w:rsid w:val="75A0C69E"/>
    <w:rsid w:val="75C53509"/>
    <w:rsid w:val="75E367E9"/>
    <w:rsid w:val="75E60C72"/>
    <w:rsid w:val="75F97DE8"/>
    <w:rsid w:val="764AA3E6"/>
    <w:rsid w:val="76592B52"/>
    <w:rsid w:val="767E97C1"/>
    <w:rsid w:val="7696C48D"/>
    <w:rsid w:val="76CD0A73"/>
    <w:rsid w:val="76E30D64"/>
    <w:rsid w:val="76F024B2"/>
    <w:rsid w:val="76F5756A"/>
    <w:rsid w:val="76F7049E"/>
    <w:rsid w:val="771E8C60"/>
    <w:rsid w:val="773DB1A9"/>
    <w:rsid w:val="7741C681"/>
    <w:rsid w:val="7744B376"/>
    <w:rsid w:val="774740F7"/>
    <w:rsid w:val="7752416D"/>
    <w:rsid w:val="7753DF98"/>
    <w:rsid w:val="77642FAF"/>
    <w:rsid w:val="777702AC"/>
    <w:rsid w:val="779C07AF"/>
    <w:rsid w:val="77B248F0"/>
    <w:rsid w:val="77C26DF5"/>
    <w:rsid w:val="77E712C3"/>
    <w:rsid w:val="780F8AD4"/>
    <w:rsid w:val="781B9F55"/>
    <w:rsid w:val="783169C3"/>
    <w:rsid w:val="785B5F9F"/>
    <w:rsid w:val="7868CCEF"/>
    <w:rsid w:val="786B37BF"/>
    <w:rsid w:val="7876182C"/>
    <w:rsid w:val="788A7207"/>
    <w:rsid w:val="789F1F38"/>
    <w:rsid w:val="78D140B5"/>
    <w:rsid w:val="78F28C45"/>
    <w:rsid w:val="79040580"/>
    <w:rsid w:val="791BB76D"/>
    <w:rsid w:val="793B1D1C"/>
    <w:rsid w:val="7940DF73"/>
    <w:rsid w:val="79539E11"/>
    <w:rsid w:val="79C8BB53"/>
    <w:rsid w:val="79DE9D0B"/>
    <w:rsid w:val="79E779DF"/>
    <w:rsid w:val="79EE647D"/>
    <w:rsid w:val="7A2069EF"/>
    <w:rsid w:val="7A34AC9E"/>
    <w:rsid w:val="7A3C38B5"/>
    <w:rsid w:val="7A3D5519"/>
    <w:rsid w:val="7A3F5A1F"/>
    <w:rsid w:val="7A52DC0A"/>
    <w:rsid w:val="7A590965"/>
    <w:rsid w:val="7A91F313"/>
    <w:rsid w:val="7B12A0A3"/>
    <w:rsid w:val="7B2D2AF2"/>
    <w:rsid w:val="7B308948"/>
    <w:rsid w:val="7B6FFBA5"/>
    <w:rsid w:val="7B7ACEC8"/>
    <w:rsid w:val="7B82CAB9"/>
    <w:rsid w:val="7BC02ECD"/>
    <w:rsid w:val="7BC1C208"/>
    <w:rsid w:val="7BE33991"/>
    <w:rsid w:val="7C010847"/>
    <w:rsid w:val="7C182499"/>
    <w:rsid w:val="7C2AFF5E"/>
    <w:rsid w:val="7C36E23A"/>
    <w:rsid w:val="7C3CF87E"/>
    <w:rsid w:val="7C70EC90"/>
    <w:rsid w:val="7C9A9779"/>
    <w:rsid w:val="7CA0635A"/>
    <w:rsid w:val="7CB9DF8E"/>
    <w:rsid w:val="7CC2E3AF"/>
    <w:rsid w:val="7CCF7B85"/>
    <w:rsid w:val="7CE43B4C"/>
    <w:rsid w:val="7CFA5DE1"/>
    <w:rsid w:val="7D03EA74"/>
    <w:rsid w:val="7D0AF54F"/>
    <w:rsid w:val="7D20E635"/>
    <w:rsid w:val="7D4F789D"/>
    <w:rsid w:val="7D6B922A"/>
    <w:rsid w:val="7D6CABA7"/>
    <w:rsid w:val="7D8640C6"/>
    <w:rsid w:val="7D97D942"/>
    <w:rsid w:val="7DB3F4FA"/>
    <w:rsid w:val="7DD37133"/>
    <w:rsid w:val="7DE139F1"/>
    <w:rsid w:val="7E00569B"/>
    <w:rsid w:val="7E170AF0"/>
    <w:rsid w:val="7E26875C"/>
    <w:rsid w:val="7E2D34DC"/>
    <w:rsid w:val="7E5E6826"/>
    <w:rsid w:val="7E6424DE"/>
    <w:rsid w:val="7E848938"/>
    <w:rsid w:val="7EB68061"/>
    <w:rsid w:val="7EC1EFBE"/>
    <w:rsid w:val="7ECD56A1"/>
    <w:rsid w:val="7ED606D9"/>
    <w:rsid w:val="7EDCAE90"/>
    <w:rsid w:val="7EEC2EAF"/>
    <w:rsid w:val="7F4E7C19"/>
    <w:rsid w:val="7F66E4C3"/>
    <w:rsid w:val="7F71DA7A"/>
    <w:rsid w:val="7F964EA4"/>
    <w:rsid w:val="7F9C26FC"/>
    <w:rsid w:val="7FA973CD"/>
    <w:rsid w:val="7FB2DB51"/>
    <w:rsid w:val="7FF18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1A2"/>
  <w15:chartTrackingRefBased/>
  <w15:docId w15:val="{5C0D67D0-B68B-4A13-8AF2-DB8C2015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8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8A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D671E0E5ABDA40825AF663E17BF71F" ma:contentTypeVersion="12" ma:contentTypeDescription="Creare un nuovo documento." ma:contentTypeScope="" ma:versionID="76d42b338eb645e9bc49d2caa7b95f85">
  <xsd:schema xmlns:xsd="http://www.w3.org/2001/XMLSchema" xmlns:xs="http://www.w3.org/2001/XMLSchema" xmlns:p="http://schemas.microsoft.com/office/2006/metadata/properties" xmlns:ns2="1111ef24-4558-46a0-8322-fe54298c8865" xmlns:ns3="431a1863-c8d3-4938-80e8-a6c8a3ded3f2" targetNamespace="http://schemas.microsoft.com/office/2006/metadata/properties" ma:root="true" ma:fieldsID="e767afb80c8867ab349f070a83e6575d" ns2:_="" ns3:_="">
    <xsd:import namespace="1111ef24-4558-46a0-8322-fe54298c8865"/>
    <xsd:import namespace="431a1863-c8d3-4938-80e8-a6c8a3ded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ef24-4558-46a0-8322-fe54298c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1863-c8d3-4938-80e8-a6c8a3ded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3856E-C565-46D3-A8A0-1041C2464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D3B7D-61AF-42AD-BE83-CD1B88A61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DF9C9-FAAF-42BD-96AB-0931598B1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ef24-4558-46a0-8322-fe54298c8865"/>
    <ds:schemaRef ds:uri="431a1863-c8d3-4938-80e8-a6c8a3ded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</dc:creator>
  <cp:keywords/>
  <dc:description/>
  <cp:lastModifiedBy>utente</cp:lastModifiedBy>
  <cp:revision>3</cp:revision>
  <dcterms:created xsi:type="dcterms:W3CDTF">2022-02-15T14:58:00Z</dcterms:created>
  <dcterms:modified xsi:type="dcterms:W3CDTF">2022-02-15T15:11:00Z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0x010100EBD671E0E5ABDA40825AF663E17BF71F</vt:lpwstr>
  </property>
</Properties>
</file>