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FA" w:rsidRDefault="00C104FA"/>
    <w:p w:rsidR="00C104FA" w:rsidRDefault="00C104FA"/>
    <w:p w:rsidR="00C104FA" w:rsidRDefault="00C104FA">
      <w:pPr>
        <w:rPr>
          <w:sz w:val="36"/>
          <w:szCs w:val="36"/>
        </w:rPr>
      </w:pPr>
      <w:r w:rsidRPr="003853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D8E2F" wp14:editId="50E49463">
                <wp:simplePos x="0" y="0"/>
                <wp:positionH relativeFrom="page">
                  <wp:posOffset>872490</wp:posOffset>
                </wp:positionH>
                <wp:positionV relativeFrom="margin">
                  <wp:posOffset>1040130</wp:posOffset>
                </wp:positionV>
                <wp:extent cx="5791200" cy="6210300"/>
                <wp:effectExtent l="0" t="0" r="0" b="0"/>
                <wp:wrapTopAndBottom/>
                <wp:docPr id="14" name="Casella di testo 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21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04FA" w:rsidRPr="005314A6" w:rsidRDefault="00F13596" w:rsidP="00C104FA">
                            <w:pPr>
                              <w:pStyle w:val="Titolo"/>
                            </w:pPr>
                            <w:sdt>
                              <w:sdtPr>
                                <w:alias w:val="Titolo"/>
                                <w:tag w:val=""/>
                                <w:id w:val="701364701"/>
                                <w:placeholder>
                                  <w:docPart w:val="A8F6DE6121874FA7AF6B8136DA5502A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14A0">
                                  <w:t>covid-</w:t>
                                </w:r>
                              </w:sdtContent>
                            </w:sdt>
                            <w:r w:rsidR="00C104FA">
                              <w:t>19 ABRUZZO</w:t>
                            </w:r>
                          </w:p>
                          <w:p w:rsidR="00C104FA" w:rsidRPr="00754F14" w:rsidRDefault="00C104FA" w:rsidP="00C104FA">
                            <w:pPr>
                              <w:pStyle w:val="Sottotitolo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Aggiornamento </w:t>
                            </w:r>
                            <w:r w:rsidR="00F13596"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  <w:r w:rsidRPr="00754F14">
                              <w:rPr>
                                <w:sz w:val="60"/>
                                <w:szCs w:val="60"/>
                              </w:rPr>
                              <w:t>-12-2020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85000</wp14:pctHeight>
                </wp14:sizeRelV>
              </wp:anchor>
            </w:drawing>
          </mc:Choice>
          <mc:Fallback>
            <w:pict>
              <v:shapetype w14:anchorId="681D8E2F" id="_x0000_t202" coordsize="21600,21600" o:spt="202" path="m,l,21600r21600,l21600,xe">
                <v:stroke joinstyle="miter"/>
                <v:path gradientshapeok="t" o:connecttype="rect"/>
              </v:shapetype>
              <v:shape id="Casella di testo  6" o:spid="_x0000_s1026" type="#_x0000_t202" alt="Title, Subtitle, and Abstract" style="position:absolute;margin-left:68.7pt;margin-top:81.9pt;width:456pt;height:489pt;z-index:251661312;visibility:visible;mso-wrap-style:square;mso-width-percent:100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100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" filled="f" stroked="f" strokeweight=".5pt">
                <v:textbox inset="0,0,0,0">
                  <w:txbxContent>
                    <w:p w:rsidR="00C104FA" w:rsidRPr="005314A6" w:rsidRDefault="00F13596" w:rsidP="00C104FA">
                      <w:pPr>
                        <w:pStyle w:val="Titolo"/>
                      </w:pPr>
                      <w:sdt>
                        <w:sdtPr>
                          <w:alias w:val="Titolo"/>
                          <w:tag w:val=""/>
                          <w:id w:val="701364701"/>
                          <w:placeholder>
                            <w:docPart w:val="A8F6DE6121874FA7AF6B8136DA5502A5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A14A0">
                            <w:t>covid-</w:t>
                          </w:r>
                        </w:sdtContent>
                      </w:sdt>
                      <w:r w:rsidR="00C104FA">
                        <w:t>19 ABRUZZO</w:t>
                      </w:r>
                    </w:p>
                    <w:p w:rsidR="00C104FA" w:rsidRPr="00754F14" w:rsidRDefault="00C104FA" w:rsidP="00C104FA">
                      <w:pPr>
                        <w:pStyle w:val="Sottotitolo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Aggiornamento </w:t>
                      </w:r>
                      <w:r w:rsidR="00F13596">
                        <w:rPr>
                          <w:sz w:val="60"/>
                          <w:szCs w:val="60"/>
                        </w:rPr>
                        <w:t>11</w:t>
                      </w:r>
                      <w:r w:rsidRPr="00754F14">
                        <w:rPr>
                          <w:sz w:val="60"/>
                          <w:szCs w:val="60"/>
                        </w:rPr>
                        <w:t>-12-2020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z w:val="36"/>
          <w:szCs w:val="36"/>
        </w:rPr>
        <w:br w:type="page"/>
      </w:r>
    </w:p>
    <w:p w:rsidR="00344B45" w:rsidRDefault="00C104FA" w:rsidP="00C104FA">
      <w:pPr>
        <w:jc w:val="center"/>
        <w:rPr>
          <w:sz w:val="36"/>
          <w:szCs w:val="36"/>
        </w:rPr>
      </w:pPr>
      <w:r w:rsidRPr="00C104FA">
        <w:rPr>
          <w:sz w:val="36"/>
          <w:szCs w:val="36"/>
        </w:rPr>
        <w:lastRenderedPageBreak/>
        <w:t>TERAPIA INTENSIVA</w:t>
      </w:r>
    </w:p>
    <w:tbl>
      <w:tblPr>
        <w:tblW w:w="88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4"/>
        <w:gridCol w:w="1889"/>
        <w:gridCol w:w="1889"/>
        <w:gridCol w:w="2327"/>
      </w:tblGrid>
      <w:tr w:rsidR="00F13596" w:rsidRPr="00F13596" w:rsidTr="00F13596">
        <w:trPr>
          <w:trHeight w:val="963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12" w:space="0" w:color="D6DCE3"/>
              <w:right w:val="single" w:sz="8" w:space="0" w:color="D6DCE3"/>
            </w:tcBorders>
            <w:shd w:val="clear" w:color="000000" w:fill="0073E6"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Regioni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D6DCE3"/>
              <w:right w:val="single" w:sz="8" w:space="0" w:color="D6DCE3"/>
            </w:tcBorders>
            <w:shd w:val="clear" w:color="000000" w:fill="0073E6"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PL in Terapia Intensiva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D6DCE3"/>
              <w:right w:val="single" w:sz="8" w:space="0" w:color="D6DCE3"/>
            </w:tcBorders>
            <w:shd w:val="clear" w:color="000000" w:fill="0073E6"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Ricoverati in Terapia intensiva</w:t>
            </w:r>
          </w:p>
        </w:tc>
        <w:tc>
          <w:tcPr>
            <w:tcW w:w="232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000000" w:fill="0073E6"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FFFFFF"/>
                <w:lang w:eastAsia="it-IT"/>
              </w:rPr>
              <w:t xml:space="preserve">% posti occupati 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1.336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733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54,87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P.A. Trento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52,22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Piemonte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300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47,77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195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44,10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41,54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456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187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41,01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Toscana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591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241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40,78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37,84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Friuli Venezia Giulia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36,00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943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339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35,95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181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35,36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P.A. Bolzano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35,06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Abruzzo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34,92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349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34,90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Emilia-Romagna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757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231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30,52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Valle d'Aosta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27,27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808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197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24,38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Molise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23,53</w:t>
            </w:r>
          </w:p>
        </w:tc>
      </w:tr>
      <w:tr w:rsidR="00F13596" w:rsidRPr="00F13596" w:rsidTr="00F13596">
        <w:trPr>
          <w:trHeight w:val="302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23,23</w:t>
            </w:r>
          </w:p>
        </w:tc>
      </w:tr>
      <w:tr w:rsidR="00F13596" w:rsidRPr="00F13596" w:rsidTr="00F13596">
        <w:trPr>
          <w:trHeight w:val="302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Basilicata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17,05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13,82</w:t>
            </w:r>
          </w:p>
        </w:tc>
      </w:tr>
      <w:tr w:rsidR="00F13596" w:rsidRPr="00F13596" w:rsidTr="00F13596">
        <w:trPr>
          <w:trHeight w:val="330"/>
          <w:jc w:val="center"/>
        </w:trPr>
        <w:tc>
          <w:tcPr>
            <w:tcW w:w="2784" w:type="dxa"/>
            <w:tcBorders>
              <w:top w:val="nil"/>
              <w:left w:val="single" w:sz="8" w:space="0" w:color="7AAFE4"/>
              <w:bottom w:val="single" w:sz="8" w:space="0" w:color="D6DCE3"/>
              <w:right w:val="single" w:sz="8" w:space="0" w:color="7AAFE4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Italia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7AAFE4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8.705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D6DCE3"/>
              <w:right w:val="single" w:sz="8" w:space="0" w:color="7AAFE4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3.265</w:t>
            </w:r>
          </w:p>
        </w:tc>
        <w:tc>
          <w:tcPr>
            <w:tcW w:w="2327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lang w:eastAsia="it-IT"/>
              </w:rPr>
              <w:t>37,51</w:t>
            </w:r>
          </w:p>
        </w:tc>
      </w:tr>
    </w:tbl>
    <w:p w:rsidR="00057C09" w:rsidRDefault="00F13596" w:rsidP="00F13596">
      <w:pPr>
        <w:jc w:val="center"/>
        <w:rPr>
          <w:sz w:val="36"/>
          <w:szCs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3343932</wp:posOffset>
                </wp:positionH>
                <wp:positionV relativeFrom="paragraph">
                  <wp:posOffset>708353</wp:posOffset>
                </wp:positionV>
                <wp:extent cx="157151" cy="346842"/>
                <wp:effectExtent l="0" t="0" r="0" b="0"/>
                <wp:wrapNone/>
                <wp:docPr id="3" name="Freccia in gi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51" cy="346842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4B3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3" o:spid="_x0000_s1026" type="#_x0000_t67" style="position:absolute;margin-left:263.3pt;margin-top:55.8pt;width:12.3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" adj="16707" fillcolor="#92d050" stroked="f" strokeweight="2pt"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FC6317F" wp14:editId="25CC987A">
            <wp:extent cx="5833242" cy="3153104"/>
            <wp:effectExtent l="0" t="0" r="15240" b="952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3596" w:rsidRDefault="00F13596" w:rsidP="00092E11">
      <w:pPr>
        <w:jc w:val="center"/>
        <w:rPr>
          <w:sz w:val="36"/>
          <w:szCs w:val="36"/>
        </w:rPr>
      </w:pPr>
    </w:p>
    <w:p w:rsidR="003456EA" w:rsidRDefault="00C104FA" w:rsidP="00092E11">
      <w:pPr>
        <w:jc w:val="center"/>
        <w:rPr>
          <w:sz w:val="36"/>
          <w:szCs w:val="36"/>
        </w:rPr>
      </w:pPr>
      <w:r w:rsidRPr="00C104FA">
        <w:rPr>
          <w:sz w:val="36"/>
          <w:szCs w:val="36"/>
        </w:rPr>
        <w:lastRenderedPageBreak/>
        <w:t>POSTI LETTO</w:t>
      </w: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200"/>
        <w:gridCol w:w="2140"/>
        <w:gridCol w:w="1720"/>
      </w:tblGrid>
      <w:tr w:rsidR="00F13596" w:rsidRPr="00F13596" w:rsidTr="00F13596">
        <w:trPr>
          <w:trHeight w:val="87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12" w:space="0" w:color="D6DCE3"/>
              <w:right w:val="single" w:sz="8" w:space="0" w:color="D6DCE3"/>
            </w:tcBorders>
            <w:shd w:val="clear" w:color="000000" w:fill="0073E6"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Regioni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D6DCE3"/>
              <w:right w:val="single" w:sz="8" w:space="0" w:color="D6DCE3"/>
            </w:tcBorders>
            <w:shd w:val="clear" w:color="000000" w:fill="0073E6"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PL in Area Non Critica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D6DCE3"/>
              <w:right w:val="single" w:sz="8" w:space="0" w:color="D6DCE3"/>
            </w:tcBorders>
            <w:shd w:val="clear" w:color="000000" w:fill="0073E6"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Ricoverati in Area Non Critica</w:t>
            </w:r>
          </w:p>
        </w:tc>
        <w:tc>
          <w:tcPr>
            <w:tcW w:w="172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0073E6"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% posti occupati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Piemonte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5.824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4.005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68,77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P.A. Trento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411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68,05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Friuli Venezia Giulia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1.277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644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50,43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Emilia-Romagna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5.594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2.812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50,27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6.421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3.026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47,13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Valle d'Aosta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46,56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3.447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1.595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46,27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803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45,83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P.A. Bolzano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534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242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45,32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Abruzzo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1.491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647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DCE6F1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43,39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6.000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2.566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42,77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758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314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41,42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490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40,53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13.742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5.417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39,42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929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365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39,29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4.681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1.828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39,05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1.653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595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36,00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4.251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1.280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30,11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Basilicata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26,30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Toscana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5.033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1.268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25,19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D6DCE3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Molise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D6DCE3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22,62</w:t>
            </w:r>
          </w:p>
        </w:tc>
      </w:tr>
      <w:tr w:rsidR="00F13596" w:rsidRPr="00F13596" w:rsidTr="00F13596">
        <w:trPr>
          <w:trHeight w:val="360"/>
          <w:jc w:val="center"/>
        </w:trPr>
        <w:tc>
          <w:tcPr>
            <w:tcW w:w="2800" w:type="dxa"/>
            <w:tcBorders>
              <w:top w:val="nil"/>
              <w:left w:val="single" w:sz="8" w:space="0" w:color="7AAFE4"/>
              <w:bottom w:val="single" w:sz="8" w:space="0" w:color="D6DCE3"/>
              <w:right w:val="single" w:sz="8" w:space="0" w:color="7AAFE4"/>
            </w:tcBorders>
            <w:shd w:val="clear" w:color="000000" w:fill="A3C7ED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b/>
                <w:bCs/>
                <w:color w:val="19191A"/>
                <w:sz w:val="24"/>
                <w:szCs w:val="24"/>
                <w:lang w:eastAsia="it-IT"/>
              </w:rPr>
              <w:t>Italia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6DCE3"/>
              <w:right w:val="single" w:sz="8" w:space="0" w:color="7AAFE4"/>
            </w:tcBorders>
            <w:shd w:val="clear" w:color="000000" w:fill="A3C7ED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66.051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D6DCE3"/>
              <w:right w:val="single" w:sz="8" w:space="0" w:color="7AAFE4"/>
            </w:tcBorders>
            <w:shd w:val="clear" w:color="000000" w:fill="A3C7ED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28.562</w:t>
            </w:r>
          </w:p>
        </w:tc>
        <w:tc>
          <w:tcPr>
            <w:tcW w:w="172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C5D9F1"/>
            <w:noWrap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43,24</w:t>
            </w:r>
          </w:p>
        </w:tc>
      </w:tr>
    </w:tbl>
    <w:p w:rsidR="00133996" w:rsidRDefault="00F13596" w:rsidP="00F13596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45572E8E" wp14:editId="3057F1D6">
            <wp:extent cx="5644055" cy="2822028"/>
            <wp:effectExtent l="0" t="0" r="13970" b="1651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04FA" w:rsidRDefault="00C104FA" w:rsidP="00C104FA">
      <w:pPr>
        <w:jc w:val="center"/>
        <w:rPr>
          <w:sz w:val="36"/>
          <w:szCs w:val="36"/>
        </w:rPr>
      </w:pPr>
    </w:p>
    <w:p w:rsidR="00C104FA" w:rsidRDefault="00C104FA" w:rsidP="00C104F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INDICE RT</w:t>
      </w:r>
      <w:bookmarkStart w:id="0" w:name="_GoBack"/>
      <w:bookmarkEnd w:id="0"/>
    </w:p>
    <w:tbl>
      <w:tblPr>
        <w:tblW w:w="4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280"/>
      </w:tblGrid>
      <w:tr w:rsidR="00F13596" w:rsidRPr="00F13596" w:rsidTr="00F13596">
        <w:trPr>
          <w:trHeight w:val="88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E6"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proofErr w:type="gramStart"/>
            <w:r w:rsidRPr="00F13596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it-IT"/>
              </w:rPr>
              <w:t>regioni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3E6"/>
            <w:vAlign w:val="center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it-IT"/>
              </w:rPr>
              <w:t>RT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Molise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1,48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1,01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Friuli Venezia Giulia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0,91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P.A. Trento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0,89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Emilia-Romagna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0,88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0,87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0,87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0,85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Abruzzo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0,82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0,82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Toscana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0,81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0,76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P.A. Bolzano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0,74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0,73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0,73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0,72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0,71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0,68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Piemonte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0,68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Valle d'Aosta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0,67</w:t>
            </w:r>
          </w:p>
        </w:tc>
      </w:tr>
      <w:tr w:rsidR="00F13596" w:rsidRPr="00F13596" w:rsidTr="00F13596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</w:pPr>
            <w:r w:rsidRPr="00F13596">
              <w:rPr>
                <w:rFonts w:ascii="Arial" w:eastAsia="Times New Roman" w:hAnsi="Arial" w:cs="Arial"/>
                <w:color w:val="19191A"/>
                <w:sz w:val="24"/>
                <w:szCs w:val="24"/>
                <w:lang w:eastAsia="it-IT"/>
              </w:rPr>
              <w:t>Basilicata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</w:pPr>
            <w:r w:rsidRPr="00F1359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it-IT"/>
              </w:rPr>
              <w:t>0,66</w:t>
            </w:r>
          </w:p>
        </w:tc>
      </w:tr>
    </w:tbl>
    <w:p w:rsidR="00586BB9" w:rsidRDefault="00F13596" w:rsidP="00F13596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3390B8F9" wp14:editId="765C2080">
            <wp:extent cx="5580591" cy="3619500"/>
            <wp:effectExtent l="0" t="0" r="127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04FA" w:rsidRPr="00D212E1" w:rsidRDefault="00D212E1" w:rsidP="00D212E1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br w:type="page"/>
      </w:r>
      <w:r w:rsidR="00C104FA" w:rsidRPr="00D212E1">
        <w:rPr>
          <w:b/>
          <w:sz w:val="36"/>
          <w:szCs w:val="36"/>
        </w:rPr>
        <w:lastRenderedPageBreak/>
        <w:t>Andamento RT ABRUZZO dal 26/10 al 2</w:t>
      </w:r>
      <w:r w:rsidR="004D7F84" w:rsidRPr="00D212E1">
        <w:rPr>
          <w:b/>
          <w:sz w:val="36"/>
          <w:szCs w:val="36"/>
        </w:rPr>
        <w:t>9</w:t>
      </w:r>
      <w:r w:rsidR="00C104FA" w:rsidRPr="00D212E1">
        <w:rPr>
          <w:b/>
          <w:sz w:val="36"/>
          <w:szCs w:val="36"/>
        </w:rPr>
        <w:t>/11</w:t>
      </w:r>
    </w:p>
    <w:p w:rsidR="00C104FA" w:rsidRDefault="00C104FA" w:rsidP="00C104FA">
      <w:pPr>
        <w:jc w:val="center"/>
        <w:rPr>
          <w:sz w:val="36"/>
          <w:szCs w:val="36"/>
        </w:rPr>
      </w:pPr>
    </w:p>
    <w:p w:rsidR="00C104FA" w:rsidRDefault="00F13596" w:rsidP="00C104FA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4171105B" wp14:editId="5EA0B764">
            <wp:extent cx="6120130" cy="2437765"/>
            <wp:effectExtent l="0" t="0" r="0" b="63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7F84" w:rsidRDefault="004D7F84" w:rsidP="00C104FA">
      <w:pPr>
        <w:jc w:val="center"/>
        <w:rPr>
          <w:sz w:val="36"/>
          <w:szCs w:val="36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240"/>
      </w:tblGrid>
      <w:tr w:rsidR="00F13596" w:rsidRPr="00F13596" w:rsidTr="00F13596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settimana</w:t>
            </w:r>
            <w:proofErr w:type="gramEnd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26/10 -1/11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1,54</w:t>
            </w:r>
          </w:p>
        </w:tc>
      </w:tr>
      <w:tr w:rsidR="00F13596" w:rsidRPr="00F13596" w:rsidTr="00F1359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settimana</w:t>
            </w:r>
            <w:proofErr w:type="gramEnd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2/11-8/11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1,35</w:t>
            </w:r>
          </w:p>
        </w:tc>
      </w:tr>
      <w:tr w:rsidR="00F13596" w:rsidRPr="00F13596" w:rsidTr="00F1359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settimana</w:t>
            </w:r>
            <w:proofErr w:type="gramEnd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9/11-15/11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1,29</w:t>
            </w:r>
          </w:p>
        </w:tc>
      </w:tr>
      <w:tr w:rsidR="00F13596" w:rsidRPr="00F13596" w:rsidTr="00F1359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settimana</w:t>
            </w:r>
            <w:proofErr w:type="gramEnd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16/11 - 22/11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1,11</w:t>
            </w:r>
          </w:p>
        </w:tc>
      </w:tr>
      <w:tr w:rsidR="00F13596" w:rsidRPr="00F13596" w:rsidTr="00F1359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settimana</w:t>
            </w:r>
            <w:proofErr w:type="gramEnd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23/11 - 29/11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0,9</w:t>
            </w:r>
          </w:p>
        </w:tc>
      </w:tr>
      <w:tr w:rsidR="00F13596" w:rsidRPr="00F13596" w:rsidTr="00F1359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settimana</w:t>
            </w:r>
            <w:proofErr w:type="gramEnd"/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30/11 - 6/12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96" w:rsidRPr="00F13596" w:rsidRDefault="00F13596" w:rsidP="00F1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3596">
              <w:rPr>
                <w:rFonts w:ascii="Calibri" w:eastAsia="Times New Roman" w:hAnsi="Calibri" w:cs="Calibri"/>
                <w:color w:val="000000"/>
                <w:lang w:eastAsia="it-IT"/>
              </w:rPr>
              <w:t>0,82</w:t>
            </w:r>
          </w:p>
        </w:tc>
      </w:tr>
    </w:tbl>
    <w:p w:rsidR="004D7F84" w:rsidRPr="00C104FA" w:rsidRDefault="004D7F84" w:rsidP="00EE0A22">
      <w:pPr>
        <w:jc w:val="center"/>
        <w:rPr>
          <w:sz w:val="36"/>
          <w:szCs w:val="36"/>
        </w:rPr>
      </w:pPr>
    </w:p>
    <w:sectPr w:rsidR="004D7F84" w:rsidRPr="00C104FA" w:rsidSect="00D212E1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FA"/>
    <w:rsid w:val="000161F6"/>
    <w:rsid w:val="00057C09"/>
    <w:rsid w:val="00092E11"/>
    <w:rsid w:val="00133996"/>
    <w:rsid w:val="00294095"/>
    <w:rsid w:val="00344B45"/>
    <w:rsid w:val="003456EA"/>
    <w:rsid w:val="00360DFF"/>
    <w:rsid w:val="003A71F0"/>
    <w:rsid w:val="003E23AE"/>
    <w:rsid w:val="004D7F84"/>
    <w:rsid w:val="00586BB9"/>
    <w:rsid w:val="005A6C83"/>
    <w:rsid w:val="00684DBA"/>
    <w:rsid w:val="007D46D6"/>
    <w:rsid w:val="007F3E5D"/>
    <w:rsid w:val="00820909"/>
    <w:rsid w:val="008B617D"/>
    <w:rsid w:val="00A76C3D"/>
    <w:rsid w:val="00C104FA"/>
    <w:rsid w:val="00D212E1"/>
    <w:rsid w:val="00D35B11"/>
    <w:rsid w:val="00D36ECE"/>
    <w:rsid w:val="00DA14A0"/>
    <w:rsid w:val="00DD055F"/>
    <w:rsid w:val="00EB0CAD"/>
    <w:rsid w:val="00EE0A22"/>
    <w:rsid w:val="00F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EDCB-D7AA-4D0D-BEEA-2738BCB8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9"/>
    <w:qFormat/>
    <w:rsid w:val="00C104FA"/>
    <w:pPr>
      <w:pBdr>
        <w:top w:val="single" w:sz="4" w:space="10" w:color="4F81BD" w:themeColor="accent1"/>
        <w:left w:val="single" w:sz="4" w:space="5" w:color="4F81BD" w:themeColor="accent1"/>
        <w:bottom w:val="single" w:sz="4" w:space="10" w:color="4F81BD" w:themeColor="accent1"/>
        <w:right w:val="single" w:sz="4" w:space="5" w:color="4F81BD" w:themeColor="accent1"/>
      </w:pBdr>
      <w:shd w:val="clear" w:color="auto" w:fill="4F81B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20"/>
      <w:lang w:eastAsia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9"/>
    <w:rsid w:val="00C104FA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20"/>
      <w:shd w:val="clear" w:color="auto" w:fill="4F81BD" w:themeFill="accent1"/>
      <w:lang w:eastAsia="it-IT"/>
      <w14:ligatures w14:val="standardContextual"/>
    </w:rPr>
  </w:style>
  <w:style w:type="paragraph" w:styleId="Sottotitolo">
    <w:name w:val="Subtitle"/>
    <w:basedOn w:val="Normale"/>
    <w:next w:val="Normale"/>
    <w:link w:val="SottotitoloCarattere"/>
    <w:uiPriority w:val="19"/>
    <w:qFormat/>
    <w:rsid w:val="00C104FA"/>
    <w:pPr>
      <w:spacing w:before="40" w:after="160" w:line="288" w:lineRule="auto"/>
      <w:ind w:left="144" w:right="720"/>
    </w:pPr>
    <w:rPr>
      <w:rFonts w:asciiTheme="majorHAnsi" w:eastAsiaTheme="majorEastAsia" w:hAnsiTheme="majorHAnsi" w:cstheme="majorBidi"/>
      <w:caps/>
      <w:color w:val="4F81BD" w:themeColor="accent1"/>
      <w:kern w:val="20"/>
      <w:sz w:val="6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9"/>
    <w:rsid w:val="00C104FA"/>
    <w:rPr>
      <w:rFonts w:asciiTheme="majorHAnsi" w:eastAsiaTheme="majorEastAsia" w:hAnsiTheme="majorHAnsi" w:cstheme="majorBidi"/>
      <w:caps/>
      <w:color w:val="4F81BD" w:themeColor="accent1"/>
      <w:kern w:val="20"/>
      <w:sz w:val="6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oglio_di_lavoro_di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3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 sz="1600">
                <a:solidFill>
                  <a:srgbClr val="FF0000"/>
                </a:solidFill>
              </a:rPr>
              <a:t>% TI posti occupati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TI!$D$1</c:f>
              <c:strCache>
                <c:ptCount val="1"/>
                <c:pt idx="0">
                  <c:v>% posti occupati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 w="3175">
                <a:noFill/>
              </a:ln>
            </c:spPr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16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8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19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TI!$A$2:$A$23</c:f>
              <c:strCache>
                <c:ptCount val="22"/>
                <c:pt idx="0">
                  <c:v>Lombardia</c:v>
                </c:pt>
                <c:pt idx="1">
                  <c:v>P.A. Trento</c:v>
                </c:pt>
                <c:pt idx="2">
                  <c:v>Piemonte</c:v>
                </c:pt>
                <c:pt idx="3">
                  <c:v>Marche</c:v>
                </c:pt>
                <c:pt idx="4">
                  <c:v>Umbria</c:v>
                </c:pt>
                <c:pt idx="5">
                  <c:v>Puglia</c:v>
                </c:pt>
                <c:pt idx="6">
                  <c:v>Toscana</c:v>
                </c:pt>
                <c:pt idx="7">
                  <c:v>Liguria</c:v>
                </c:pt>
                <c:pt idx="8">
                  <c:v>Friuli Venezia Giulia</c:v>
                </c:pt>
                <c:pt idx="9">
                  <c:v>Lazio</c:v>
                </c:pt>
                <c:pt idx="10">
                  <c:v>Sardegna</c:v>
                </c:pt>
                <c:pt idx="11">
                  <c:v>P.A. Bolzano</c:v>
                </c:pt>
                <c:pt idx="12">
                  <c:v>Abruzzo</c:v>
                </c:pt>
                <c:pt idx="13">
                  <c:v>Veneto</c:v>
                </c:pt>
                <c:pt idx="14">
                  <c:v>Emilia-Romagna</c:v>
                </c:pt>
                <c:pt idx="15">
                  <c:v>Valle d'Aosta</c:v>
                </c:pt>
                <c:pt idx="16">
                  <c:v>Sicilia</c:v>
                </c:pt>
                <c:pt idx="17">
                  <c:v>Molise</c:v>
                </c:pt>
                <c:pt idx="18">
                  <c:v>Campania</c:v>
                </c:pt>
                <c:pt idx="19">
                  <c:v>Basilicata</c:v>
                </c:pt>
                <c:pt idx="20">
                  <c:v>Calabria</c:v>
                </c:pt>
                <c:pt idx="21">
                  <c:v>Italia</c:v>
                </c:pt>
              </c:strCache>
            </c:strRef>
          </c:cat>
          <c:val>
            <c:numRef>
              <c:f>TI!$D$2:$D$23</c:f>
              <c:numCache>
                <c:formatCode>0.00</c:formatCode>
                <c:ptCount val="22"/>
                <c:pt idx="0">
                  <c:v>54.865269461077844</c:v>
                </c:pt>
                <c:pt idx="1">
                  <c:v>52.222222222222221</c:v>
                </c:pt>
                <c:pt idx="2">
                  <c:v>47.770700636942678</c:v>
                </c:pt>
                <c:pt idx="3">
                  <c:v>44.102564102564102</c:v>
                </c:pt>
                <c:pt idx="4">
                  <c:v>41.53846153846154</c:v>
                </c:pt>
                <c:pt idx="5">
                  <c:v>41.008771929824562</c:v>
                </c:pt>
                <c:pt idx="6">
                  <c:v>40.77834179357022</c:v>
                </c:pt>
                <c:pt idx="7">
                  <c:v>37.837837837837839</c:v>
                </c:pt>
                <c:pt idx="8">
                  <c:v>36</c:v>
                </c:pt>
                <c:pt idx="9">
                  <c:v>35.949098621420994</c:v>
                </c:pt>
                <c:pt idx="10">
                  <c:v>35.35911602209945</c:v>
                </c:pt>
                <c:pt idx="11">
                  <c:v>35.064935064935064</c:v>
                </c:pt>
                <c:pt idx="12">
                  <c:v>34.920634920634917</c:v>
                </c:pt>
                <c:pt idx="13">
                  <c:v>34.9</c:v>
                </c:pt>
                <c:pt idx="14">
                  <c:v>30.515191545574638</c:v>
                </c:pt>
                <c:pt idx="15">
                  <c:v>27.272727272727273</c:v>
                </c:pt>
                <c:pt idx="16">
                  <c:v>24.381188118811881</c:v>
                </c:pt>
                <c:pt idx="17">
                  <c:v>23.529411764705884</c:v>
                </c:pt>
                <c:pt idx="18">
                  <c:v>23.225806451612904</c:v>
                </c:pt>
                <c:pt idx="19">
                  <c:v>17.045454545454547</c:v>
                </c:pt>
                <c:pt idx="20">
                  <c:v>13.815789473684211</c:v>
                </c:pt>
                <c:pt idx="21">
                  <c:v>37.507179781734635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4"/>
        <c:overlap val="-25"/>
        <c:axId val="1920687120"/>
        <c:axId val="1920690384"/>
      </c:barChart>
      <c:catAx>
        <c:axId val="1920687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20690384"/>
        <c:crosses val="autoZero"/>
        <c:auto val="1"/>
        <c:lblAlgn val="ctr"/>
        <c:lblOffset val="100"/>
        <c:noMultiLvlLbl val="0"/>
      </c:catAx>
      <c:valAx>
        <c:axId val="192069038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192068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 sz="1400">
                <a:solidFill>
                  <a:srgbClr val="FF0000"/>
                </a:solidFill>
              </a:rPr>
              <a:t>% PL occupati area non critica</a:t>
            </a:r>
          </a:p>
        </c:rich>
      </c:tx>
      <c:overlay val="0"/>
      <c:spPr>
        <a:solidFill>
          <a:sysClr val="window" lastClr="FFFFFF"/>
        </a:solidFill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 '!$D$1</c:f>
              <c:strCache>
                <c:ptCount val="1"/>
                <c:pt idx="0">
                  <c:v>% posti occupati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6"/>
              </a:solidFill>
              <a:ln w="12700">
                <a:noFill/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cat>
            <c:strRef>
              <c:f>'PL '!$A$2:$A$23</c:f>
              <c:strCache>
                <c:ptCount val="22"/>
                <c:pt idx="0">
                  <c:v>Piemonte</c:v>
                </c:pt>
                <c:pt idx="1">
                  <c:v>P.A. Trento</c:v>
                </c:pt>
                <c:pt idx="2">
                  <c:v>Friuli Venezia Giulia</c:v>
                </c:pt>
                <c:pt idx="3">
                  <c:v>Emilia-Romagna</c:v>
                </c:pt>
                <c:pt idx="4">
                  <c:v>Lazio</c:v>
                </c:pt>
                <c:pt idx="5">
                  <c:v>Valle d'Aosta</c:v>
                </c:pt>
                <c:pt idx="6">
                  <c:v>Puglia</c:v>
                </c:pt>
                <c:pt idx="7">
                  <c:v>Liguria</c:v>
                </c:pt>
                <c:pt idx="8">
                  <c:v>P.A. Bolzano</c:v>
                </c:pt>
                <c:pt idx="9">
                  <c:v>Abruzzo</c:v>
                </c:pt>
                <c:pt idx="10">
                  <c:v>Veneto</c:v>
                </c:pt>
                <c:pt idx="11">
                  <c:v>Umbria</c:v>
                </c:pt>
                <c:pt idx="12">
                  <c:v>Marche</c:v>
                </c:pt>
                <c:pt idx="13">
                  <c:v>Lombardia</c:v>
                </c:pt>
                <c:pt idx="14">
                  <c:v>Calabria</c:v>
                </c:pt>
                <c:pt idx="15">
                  <c:v>Campania</c:v>
                </c:pt>
                <c:pt idx="16">
                  <c:v>Sardegna</c:v>
                </c:pt>
                <c:pt idx="17">
                  <c:v>Sicilia</c:v>
                </c:pt>
                <c:pt idx="18">
                  <c:v>Basilicata</c:v>
                </c:pt>
                <c:pt idx="19">
                  <c:v>Toscana</c:v>
                </c:pt>
                <c:pt idx="20">
                  <c:v>Molise</c:v>
                </c:pt>
                <c:pt idx="21">
                  <c:v>Italia</c:v>
                </c:pt>
              </c:strCache>
            </c:strRef>
          </c:cat>
          <c:val>
            <c:numRef>
              <c:f>'PL '!$D$2:$D$23</c:f>
              <c:numCache>
                <c:formatCode>0.00</c:formatCode>
                <c:ptCount val="22"/>
                <c:pt idx="0">
                  <c:v>68.767170329670336</c:v>
                </c:pt>
                <c:pt idx="1">
                  <c:v>68.046357615894038</c:v>
                </c:pt>
                <c:pt idx="2">
                  <c:v>50.430696945967114</c:v>
                </c:pt>
                <c:pt idx="3">
                  <c:v>50.268144440471936</c:v>
                </c:pt>
                <c:pt idx="4">
                  <c:v>47.126615791932721</c:v>
                </c:pt>
                <c:pt idx="5">
                  <c:v>46.560846560846564</c:v>
                </c:pt>
                <c:pt idx="6">
                  <c:v>46.272120684653324</c:v>
                </c:pt>
                <c:pt idx="7">
                  <c:v>45.833333333333336</c:v>
                </c:pt>
                <c:pt idx="8">
                  <c:v>45.318352059925097</c:v>
                </c:pt>
                <c:pt idx="9">
                  <c:v>43.393695506371564</c:v>
                </c:pt>
                <c:pt idx="10">
                  <c:v>42.766666666666666</c:v>
                </c:pt>
                <c:pt idx="11">
                  <c:v>41.424802110817943</c:v>
                </c:pt>
                <c:pt idx="12">
                  <c:v>40.529363110008269</c:v>
                </c:pt>
                <c:pt idx="13">
                  <c:v>39.419298500946006</c:v>
                </c:pt>
                <c:pt idx="14">
                  <c:v>39.289558665231432</c:v>
                </c:pt>
                <c:pt idx="15">
                  <c:v>39.051484725486006</c:v>
                </c:pt>
                <c:pt idx="16">
                  <c:v>35.99516031457955</c:v>
                </c:pt>
                <c:pt idx="17">
                  <c:v>30.110562220653964</c:v>
                </c:pt>
                <c:pt idx="18">
                  <c:v>26.303854875283445</c:v>
                </c:pt>
                <c:pt idx="19">
                  <c:v>25.193721438505861</c:v>
                </c:pt>
                <c:pt idx="20">
                  <c:v>22.624434389140273</c:v>
                </c:pt>
                <c:pt idx="21">
                  <c:v>43.242343037955521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20688752"/>
        <c:axId val="1920690928"/>
      </c:barChart>
      <c:catAx>
        <c:axId val="192068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0690928"/>
        <c:crosses val="autoZero"/>
        <c:auto val="1"/>
        <c:lblAlgn val="ctr"/>
        <c:lblOffset val="100"/>
        <c:noMultiLvlLbl val="0"/>
      </c:catAx>
      <c:valAx>
        <c:axId val="192069092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2068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RT REGIONI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RT Regioni al 13 dicembre'!$B$1</c:f>
              <c:strCache>
                <c:ptCount val="1"/>
                <c:pt idx="0">
                  <c:v>RT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 w="12700"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2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cat>
            <c:strRef>
              <c:f>' RT Regioni al 13 dicembre'!$A$2:$A$22</c:f>
              <c:strCache>
                <c:ptCount val="21"/>
                <c:pt idx="0">
                  <c:v>Molise</c:v>
                </c:pt>
                <c:pt idx="1">
                  <c:v>Veneto</c:v>
                </c:pt>
                <c:pt idx="2">
                  <c:v>Friuli Venezia Giulia</c:v>
                </c:pt>
                <c:pt idx="3">
                  <c:v>P.A. Trento</c:v>
                </c:pt>
                <c:pt idx="4">
                  <c:v>Emilia-Romagna</c:v>
                </c:pt>
                <c:pt idx="5">
                  <c:v>Marche</c:v>
                </c:pt>
                <c:pt idx="6">
                  <c:v>Puglia</c:v>
                </c:pt>
                <c:pt idx="7">
                  <c:v>Lombardia</c:v>
                </c:pt>
                <c:pt idx="8">
                  <c:v>Abruzzo</c:v>
                </c:pt>
                <c:pt idx="9">
                  <c:v>Lazio</c:v>
                </c:pt>
                <c:pt idx="10">
                  <c:v>Toscana</c:v>
                </c:pt>
                <c:pt idx="11">
                  <c:v>Calabria</c:v>
                </c:pt>
                <c:pt idx="12">
                  <c:v>P.A. Bolzano</c:v>
                </c:pt>
                <c:pt idx="13">
                  <c:v>Sardegna</c:v>
                </c:pt>
                <c:pt idx="14">
                  <c:v>Umbria</c:v>
                </c:pt>
                <c:pt idx="15">
                  <c:v>Sicilia</c:v>
                </c:pt>
                <c:pt idx="16">
                  <c:v>Campania</c:v>
                </c:pt>
                <c:pt idx="17">
                  <c:v>Liguria</c:v>
                </c:pt>
                <c:pt idx="18">
                  <c:v>Piemonte</c:v>
                </c:pt>
                <c:pt idx="19">
                  <c:v>Valle d'Aosta</c:v>
                </c:pt>
                <c:pt idx="20">
                  <c:v>Basilicata</c:v>
                </c:pt>
              </c:strCache>
            </c:strRef>
          </c:cat>
          <c:val>
            <c:numRef>
              <c:f>' RT Regioni al 13 dicembre'!$B$2:$B$22</c:f>
              <c:numCache>
                <c:formatCode>General</c:formatCode>
                <c:ptCount val="21"/>
                <c:pt idx="0">
                  <c:v>1.48</c:v>
                </c:pt>
                <c:pt idx="1">
                  <c:v>1.01</c:v>
                </c:pt>
                <c:pt idx="2">
                  <c:v>0.91</c:v>
                </c:pt>
                <c:pt idx="3">
                  <c:v>0.89</c:v>
                </c:pt>
                <c:pt idx="4">
                  <c:v>0.88</c:v>
                </c:pt>
                <c:pt idx="5">
                  <c:v>0.87</c:v>
                </c:pt>
                <c:pt idx="6">
                  <c:v>0.87</c:v>
                </c:pt>
                <c:pt idx="7">
                  <c:v>0.85</c:v>
                </c:pt>
                <c:pt idx="8">
                  <c:v>0.82</c:v>
                </c:pt>
                <c:pt idx="9">
                  <c:v>0.82</c:v>
                </c:pt>
                <c:pt idx="10">
                  <c:v>0.81</c:v>
                </c:pt>
                <c:pt idx="11">
                  <c:v>0.76</c:v>
                </c:pt>
                <c:pt idx="12">
                  <c:v>0.74</c:v>
                </c:pt>
                <c:pt idx="13">
                  <c:v>0.73</c:v>
                </c:pt>
                <c:pt idx="14">
                  <c:v>0.73</c:v>
                </c:pt>
                <c:pt idx="15">
                  <c:v>0.72</c:v>
                </c:pt>
                <c:pt idx="16">
                  <c:v>0.71</c:v>
                </c:pt>
                <c:pt idx="17">
                  <c:v>0.68</c:v>
                </c:pt>
                <c:pt idx="18">
                  <c:v>0.68</c:v>
                </c:pt>
                <c:pt idx="19">
                  <c:v>0.67</c:v>
                </c:pt>
                <c:pt idx="20">
                  <c:v>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0686032"/>
        <c:axId val="1920692560"/>
      </c:barChart>
      <c:catAx>
        <c:axId val="192068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20692560"/>
        <c:crosses val="autoZero"/>
        <c:auto val="1"/>
        <c:lblAlgn val="ctr"/>
        <c:lblOffset val="100"/>
        <c:noMultiLvlLbl val="0"/>
      </c:catAx>
      <c:valAx>
        <c:axId val="192069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2068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RT ABRUZZO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5.1103092361129025E-2"/>
          <c:y val="0.18546336752546219"/>
          <c:w val="0.91035430364591785"/>
          <c:h val="0.69805876538418388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 RT Abruzzo'!$A$17:$A$22</c:f>
              <c:strCache>
                <c:ptCount val="6"/>
                <c:pt idx="0">
                  <c:v>settimana 26/10 -1/11</c:v>
                </c:pt>
                <c:pt idx="1">
                  <c:v>settimana 2/11-8/11</c:v>
                </c:pt>
                <c:pt idx="2">
                  <c:v>settimana 9/11-15/11</c:v>
                </c:pt>
                <c:pt idx="3">
                  <c:v>settimana 16/11 - 22/11</c:v>
                </c:pt>
                <c:pt idx="4">
                  <c:v>settimana 23/11 - 29/11</c:v>
                </c:pt>
                <c:pt idx="5">
                  <c:v>settimana 30/11 - 6/12</c:v>
                </c:pt>
              </c:strCache>
            </c:strRef>
          </c:cat>
          <c:val>
            <c:numRef>
              <c:f>' RT Abruzzo'!$B$17:$B$22</c:f>
              <c:numCache>
                <c:formatCode>General</c:formatCode>
                <c:ptCount val="6"/>
                <c:pt idx="0">
                  <c:v>1.54</c:v>
                </c:pt>
                <c:pt idx="1">
                  <c:v>1.35</c:v>
                </c:pt>
                <c:pt idx="2">
                  <c:v>1.29</c:v>
                </c:pt>
                <c:pt idx="3">
                  <c:v>1.1100000000000001</c:v>
                </c:pt>
                <c:pt idx="4">
                  <c:v>0.9</c:v>
                </c:pt>
                <c:pt idx="5">
                  <c:v>0.82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920688208"/>
        <c:axId val="1920691472"/>
      </c:lineChart>
      <c:catAx>
        <c:axId val="192068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20691472"/>
        <c:crosses val="autoZero"/>
        <c:auto val="1"/>
        <c:lblAlgn val="ctr"/>
        <c:lblOffset val="100"/>
        <c:noMultiLvlLbl val="0"/>
      </c:catAx>
      <c:valAx>
        <c:axId val="192069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2068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0.45905</cdr:x>
      <cdr:y>0.23292</cdr:y>
    </cdr:from>
    <cdr:to>
      <cdr:x>0.487</cdr:x>
      <cdr:y>0.34991</cdr:y>
    </cdr:to>
    <cdr:sp macro="" textlink="">
      <cdr:nvSpPr>
        <cdr:cNvPr id="2" name="Freccia in giù 1"/>
        <cdr:cNvSpPr/>
      </cdr:nvSpPr>
      <cdr:spPr>
        <a:xfrm xmlns:a="http://schemas.openxmlformats.org/drawingml/2006/main">
          <a:off x="2576236" y="690277"/>
          <a:ext cx="156882" cy="34671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0.41426</cdr:x>
      <cdr:y>0.26573</cdr:y>
    </cdr:from>
    <cdr:to>
      <cdr:x>0.44237</cdr:x>
      <cdr:y>0.36152</cdr:y>
    </cdr:to>
    <cdr:sp macro="" textlink="">
      <cdr:nvSpPr>
        <cdr:cNvPr id="2" name="Freccia in giù 1"/>
        <cdr:cNvSpPr/>
      </cdr:nvSpPr>
      <cdr:spPr>
        <a:xfrm xmlns:a="http://schemas.openxmlformats.org/drawingml/2006/main">
          <a:off x="2311726" y="961794"/>
          <a:ext cx="156882" cy="34671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F6DE6121874FA7AF6B8136DA550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6DBB7-E65E-4BDF-ACC7-FD1BDB7FC543}"/>
      </w:docPartPr>
      <w:docPartBody>
        <w:p w:rsidR="001B5929" w:rsidRDefault="00483358" w:rsidP="00483358">
          <w:pPr>
            <w:pStyle w:val="A8F6DE6121874FA7AF6B8136DA5502A5"/>
          </w:pPr>
          <w:r w:rsidRPr="005314A6">
            <w:t>Relazione annuale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8"/>
    <w:rsid w:val="000E2BC4"/>
    <w:rsid w:val="001B5929"/>
    <w:rsid w:val="00483358"/>
    <w:rsid w:val="0050358C"/>
    <w:rsid w:val="005E0F83"/>
    <w:rsid w:val="00672882"/>
    <w:rsid w:val="008B2BE0"/>
    <w:rsid w:val="00A16610"/>
    <w:rsid w:val="00B82F3F"/>
    <w:rsid w:val="00E67AF7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8F6DE6121874FA7AF6B8136DA5502A5">
    <w:name w:val="A8F6DE6121874FA7AF6B8136DA5502A5"/>
    <w:rsid w:val="00483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covid-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</dc:title>
  <dc:creator>Michela Iacobucci</dc:creator>
  <cp:lastModifiedBy>pao16@inwind.it</cp:lastModifiedBy>
  <cp:revision>3</cp:revision>
  <dcterms:created xsi:type="dcterms:W3CDTF">2020-12-12T10:39:00Z</dcterms:created>
  <dcterms:modified xsi:type="dcterms:W3CDTF">2020-12-12T10:45:00Z</dcterms:modified>
</cp:coreProperties>
</file>