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2508" w:rsidRDefault="00737EF5" w:rsidP="00600BD1">
      <w:pPr>
        <w:pStyle w:val="Titolo2"/>
        <w:numPr>
          <w:ilvl w:val="0"/>
          <w:numId w:val="0"/>
        </w:numPr>
        <w:spacing w:before="0" w:after="0" w:line="240" w:lineRule="atLeast"/>
        <w:jc w:val="center"/>
      </w:pPr>
      <w:bookmarkStart w:id="0" w:name="_Toc139000126"/>
      <w:bookmarkStart w:id="1" w:name="_Toc139000125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95D7BDE" wp14:editId="0265AD33">
            <wp:simplePos x="0" y="0"/>
            <wp:positionH relativeFrom="column">
              <wp:posOffset>2766695</wp:posOffset>
            </wp:positionH>
            <wp:positionV relativeFrom="paragraph">
              <wp:posOffset>-284268</wp:posOffset>
            </wp:positionV>
            <wp:extent cx="594000" cy="878400"/>
            <wp:effectExtent l="0" t="0" r="0" b="0"/>
            <wp:wrapNone/>
            <wp:docPr id="6" name="Immagine 6" descr="Logo 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Regi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1BB" w:rsidRDefault="00D771BB" w:rsidP="00600BD1">
      <w:pPr>
        <w:pStyle w:val="Titolo2"/>
        <w:numPr>
          <w:ilvl w:val="0"/>
          <w:numId w:val="0"/>
        </w:numPr>
        <w:spacing w:before="0"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00BD1" w:rsidRPr="00737EF5" w:rsidRDefault="00600BD1" w:rsidP="00600BD1">
      <w:pPr>
        <w:jc w:val="center"/>
        <w:rPr>
          <w:sz w:val="16"/>
        </w:rPr>
      </w:pPr>
    </w:p>
    <w:p w:rsidR="00600BD1" w:rsidRPr="00737EF5" w:rsidRDefault="00600BD1" w:rsidP="00600BD1">
      <w:pPr>
        <w:jc w:val="center"/>
        <w:rPr>
          <w:sz w:val="16"/>
        </w:rPr>
      </w:pPr>
    </w:p>
    <w:p w:rsidR="00751BA8" w:rsidRDefault="007F74EE" w:rsidP="00312D2C">
      <w:pPr>
        <w:pStyle w:val="Titolo2"/>
        <w:numPr>
          <w:ilvl w:val="0"/>
          <w:numId w:val="0"/>
        </w:numPr>
        <w:spacing w:before="0"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SINTESI </w:t>
      </w:r>
      <w:r w:rsidR="00751BA8">
        <w:rPr>
          <w:rFonts w:ascii="Times New Roman" w:hAnsi="Times New Roman"/>
          <w:sz w:val="28"/>
          <w:szCs w:val="28"/>
        </w:rPr>
        <w:t>CONTENUTI</w:t>
      </w:r>
    </w:p>
    <w:p w:rsidR="00AF1C09" w:rsidRDefault="00AF1C09" w:rsidP="00312D2C">
      <w:pPr>
        <w:pStyle w:val="Titolo2"/>
        <w:numPr>
          <w:ilvl w:val="0"/>
          <w:numId w:val="0"/>
        </w:numPr>
        <w:spacing w:before="0"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12D2C">
        <w:rPr>
          <w:rFonts w:ascii="Times New Roman" w:hAnsi="Times New Roman"/>
          <w:sz w:val="28"/>
          <w:szCs w:val="28"/>
        </w:rPr>
        <w:t>P</w:t>
      </w:r>
      <w:r w:rsidR="00751BA8">
        <w:rPr>
          <w:rFonts w:ascii="Times New Roman" w:hAnsi="Times New Roman"/>
          <w:sz w:val="28"/>
          <w:szCs w:val="28"/>
        </w:rPr>
        <w:t xml:space="preserve">iano </w:t>
      </w:r>
      <w:r w:rsidRPr="00312D2C">
        <w:rPr>
          <w:rFonts w:ascii="Times New Roman" w:hAnsi="Times New Roman"/>
          <w:sz w:val="28"/>
          <w:szCs w:val="28"/>
        </w:rPr>
        <w:t>R</w:t>
      </w:r>
      <w:r w:rsidR="00751BA8">
        <w:rPr>
          <w:rFonts w:ascii="Times New Roman" w:hAnsi="Times New Roman"/>
          <w:sz w:val="28"/>
          <w:szCs w:val="28"/>
        </w:rPr>
        <w:t xml:space="preserve">egionale di </w:t>
      </w:r>
      <w:r w:rsidRPr="00312D2C">
        <w:rPr>
          <w:rFonts w:ascii="Times New Roman" w:hAnsi="Times New Roman"/>
          <w:sz w:val="28"/>
          <w:szCs w:val="28"/>
        </w:rPr>
        <w:t>G</w:t>
      </w:r>
      <w:r w:rsidR="00751BA8">
        <w:rPr>
          <w:rFonts w:ascii="Times New Roman" w:hAnsi="Times New Roman"/>
          <w:sz w:val="28"/>
          <w:szCs w:val="28"/>
        </w:rPr>
        <w:t xml:space="preserve">estione dei </w:t>
      </w:r>
      <w:r w:rsidRPr="00312D2C">
        <w:rPr>
          <w:rFonts w:ascii="Times New Roman" w:hAnsi="Times New Roman"/>
          <w:sz w:val="28"/>
          <w:szCs w:val="28"/>
        </w:rPr>
        <w:t>R</w:t>
      </w:r>
      <w:r w:rsidR="00751BA8">
        <w:rPr>
          <w:rFonts w:ascii="Times New Roman" w:hAnsi="Times New Roman"/>
          <w:sz w:val="28"/>
          <w:szCs w:val="28"/>
        </w:rPr>
        <w:t>ifiuti</w:t>
      </w:r>
    </w:p>
    <w:p w:rsidR="00951F68" w:rsidRPr="00951F68" w:rsidRDefault="00951F68" w:rsidP="00951F68">
      <w:pPr>
        <w:jc w:val="center"/>
        <w:rPr>
          <w:rFonts w:ascii="Times New Roman" w:eastAsia="Calibri" w:hAnsi="Times New Roman"/>
          <w:b/>
        </w:rPr>
      </w:pPr>
      <w:r w:rsidRPr="00951F68">
        <w:rPr>
          <w:rFonts w:ascii="Times New Roman" w:eastAsia="Calibri" w:hAnsi="Times New Roman"/>
          <w:b/>
        </w:rPr>
        <w:t>Gestione ciclo integrato dei rifiuti “Verso Rifiuti Zero”</w:t>
      </w:r>
    </w:p>
    <w:p w:rsidR="00BB5C93" w:rsidRPr="00E97773" w:rsidRDefault="00FA66C2" w:rsidP="00BB5C9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L.R.</w:t>
      </w:r>
      <w:r w:rsidR="0029033C">
        <w:rPr>
          <w:rFonts w:ascii="Times New Roman" w:hAnsi="Times New Roman"/>
          <w:b/>
        </w:rPr>
        <w:t xml:space="preserve"> 23/01/2018, n. 5</w:t>
      </w:r>
    </w:p>
    <w:bookmarkEnd w:id="1"/>
    <w:p w:rsidR="00D771BB" w:rsidRDefault="00D771BB" w:rsidP="00843DA9">
      <w:pPr>
        <w:pStyle w:val="Intestazione"/>
        <w:tabs>
          <w:tab w:val="clear" w:pos="4819"/>
          <w:tab w:val="clear" w:pos="9638"/>
        </w:tabs>
        <w:autoSpaceDE w:val="0"/>
        <w:spacing w:line="240" w:lineRule="atLeast"/>
        <w:rPr>
          <w:rFonts w:ascii="Times New Roman" w:eastAsia="Arial" w:hAnsi="Times New Roman"/>
          <w:szCs w:val="22"/>
        </w:rPr>
      </w:pPr>
    </w:p>
    <w:p w:rsidR="0029033C" w:rsidRDefault="00544780" w:rsidP="00CB6CBE">
      <w:pPr>
        <w:pStyle w:val="Intestazione"/>
        <w:tabs>
          <w:tab w:val="clear" w:pos="4819"/>
          <w:tab w:val="clear" w:pos="9638"/>
        </w:tabs>
        <w:autoSpaceDE w:val="0"/>
        <w:spacing w:line="240" w:lineRule="atLeast"/>
        <w:rPr>
          <w:rFonts w:ascii="Times New Roman" w:hAnsi="Times New Roman"/>
        </w:rPr>
      </w:pPr>
      <w:r w:rsidRPr="007A5D46">
        <w:rPr>
          <w:rFonts w:ascii="Times New Roman" w:eastAsia="Arial" w:hAnsi="Times New Roman"/>
          <w:szCs w:val="22"/>
        </w:rPr>
        <w:t>La Regione Abruzzo, con</w:t>
      </w:r>
      <w:r w:rsidR="006A40F2" w:rsidRPr="007A5D46">
        <w:rPr>
          <w:rFonts w:ascii="Times New Roman" w:eastAsia="Arial" w:hAnsi="Times New Roman"/>
          <w:szCs w:val="22"/>
        </w:rPr>
        <w:t xml:space="preserve"> </w:t>
      </w:r>
      <w:r w:rsidR="006A40F2" w:rsidRPr="007A5D46">
        <w:rPr>
          <w:rFonts w:ascii="Times New Roman" w:eastAsia="Arial" w:hAnsi="Times New Roman"/>
          <w:b/>
          <w:szCs w:val="22"/>
        </w:rPr>
        <w:t xml:space="preserve">L.R. </w:t>
      </w:r>
      <w:r w:rsidR="00064BC4" w:rsidRPr="007A5D46">
        <w:rPr>
          <w:rFonts w:ascii="Times New Roman" w:eastAsia="Arial" w:hAnsi="Times New Roman"/>
          <w:b/>
          <w:szCs w:val="22"/>
        </w:rPr>
        <w:t>5/2018</w:t>
      </w:r>
      <w:r w:rsidR="00EA4B78" w:rsidRPr="007A5D46">
        <w:rPr>
          <w:rFonts w:ascii="Times New Roman" w:eastAsia="Arial" w:hAnsi="Times New Roman"/>
          <w:szCs w:val="22"/>
        </w:rPr>
        <w:t xml:space="preserve"> “</w:t>
      </w:r>
      <w:r w:rsidR="005F1B54" w:rsidRPr="0029033C">
        <w:rPr>
          <w:rFonts w:ascii="Times New Roman" w:hAnsi="Times New Roman"/>
          <w:i/>
          <w:szCs w:val="22"/>
        </w:rPr>
        <w:t>Norme a sostegno dell’economia circolare - Adeguamento Piano Regionale di Gestione Integrata dei Rifiuti</w:t>
      </w:r>
      <w:r w:rsidR="00DB33F8" w:rsidRPr="007A5D46">
        <w:rPr>
          <w:rFonts w:ascii="Times New Roman" w:eastAsia="Arial" w:hAnsi="Times New Roman"/>
          <w:szCs w:val="22"/>
        </w:rPr>
        <w:t>”</w:t>
      </w:r>
      <w:r w:rsidRPr="007A5D46">
        <w:rPr>
          <w:rFonts w:ascii="Times New Roman" w:eastAsia="Arial" w:hAnsi="Times New Roman"/>
          <w:szCs w:val="22"/>
        </w:rPr>
        <w:t xml:space="preserve">, ha </w:t>
      </w:r>
      <w:r w:rsidR="006F7C30" w:rsidRPr="007A5D46">
        <w:rPr>
          <w:rFonts w:ascii="Times New Roman" w:eastAsia="Arial" w:hAnsi="Times New Roman"/>
          <w:szCs w:val="22"/>
        </w:rPr>
        <w:t xml:space="preserve">approvato </w:t>
      </w:r>
      <w:r w:rsidR="006C2966" w:rsidRPr="007A5D46">
        <w:rPr>
          <w:rFonts w:ascii="Times New Roman" w:eastAsia="Arial" w:hAnsi="Times New Roman"/>
          <w:szCs w:val="22"/>
        </w:rPr>
        <w:t xml:space="preserve">l’adeguamento del PRGR </w:t>
      </w:r>
      <w:r w:rsidR="00A7511A" w:rsidRPr="007A5D46">
        <w:rPr>
          <w:rFonts w:ascii="Times New Roman" w:eastAsia="Arial" w:hAnsi="Times New Roman"/>
          <w:szCs w:val="22"/>
        </w:rPr>
        <w:t>di cui alla L.R. 45/2007</w:t>
      </w:r>
      <w:r w:rsidR="0029033C">
        <w:rPr>
          <w:rFonts w:ascii="Times New Roman" w:eastAsia="Arial" w:hAnsi="Times New Roman"/>
          <w:szCs w:val="22"/>
        </w:rPr>
        <w:t xml:space="preserve">. Il </w:t>
      </w:r>
      <w:r w:rsidR="009E6F42" w:rsidRPr="007A5D46">
        <w:rPr>
          <w:rFonts w:ascii="Times New Roman" w:eastAsia="Arial" w:hAnsi="Times New Roman"/>
          <w:szCs w:val="22"/>
        </w:rPr>
        <w:t xml:space="preserve">Piano </w:t>
      </w:r>
      <w:r w:rsidR="004014FF" w:rsidRPr="007A5D46">
        <w:rPr>
          <w:rFonts w:ascii="Times New Roman" w:eastAsia="Arial" w:hAnsi="Times New Roman"/>
          <w:szCs w:val="22"/>
        </w:rPr>
        <w:t>Regionale di</w:t>
      </w:r>
      <w:r w:rsidR="00E83B8D" w:rsidRPr="007A5D46">
        <w:rPr>
          <w:rFonts w:ascii="Times New Roman" w:eastAsia="Arial" w:hAnsi="Times New Roman"/>
          <w:szCs w:val="22"/>
        </w:rPr>
        <w:t xml:space="preserve"> Ges</w:t>
      </w:r>
      <w:r w:rsidR="00CC5617" w:rsidRPr="007A5D46">
        <w:rPr>
          <w:rFonts w:ascii="Times New Roman" w:eastAsia="Arial" w:hAnsi="Times New Roman"/>
          <w:szCs w:val="22"/>
        </w:rPr>
        <w:t xml:space="preserve">tione Integrata dei Rifiuti </w:t>
      </w:r>
      <w:proofErr w:type="spellStart"/>
      <w:r w:rsidR="00CC5617" w:rsidRPr="007A5D46">
        <w:rPr>
          <w:rFonts w:ascii="Times New Roman" w:eastAsia="Arial" w:hAnsi="Times New Roman"/>
          <w:szCs w:val="22"/>
        </w:rPr>
        <w:t>é</w:t>
      </w:r>
      <w:proofErr w:type="spellEnd"/>
      <w:r w:rsidR="0001322A" w:rsidRPr="007A5D46">
        <w:rPr>
          <w:rFonts w:ascii="Times New Roman" w:eastAsia="Arial" w:hAnsi="Times New Roman"/>
          <w:szCs w:val="22"/>
        </w:rPr>
        <w:t xml:space="preserve"> coerente</w:t>
      </w:r>
      <w:r w:rsidR="004014FF" w:rsidRPr="007A5D46">
        <w:rPr>
          <w:rFonts w:ascii="Times New Roman" w:eastAsia="Arial" w:hAnsi="Times New Roman"/>
          <w:szCs w:val="22"/>
        </w:rPr>
        <w:t xml:space="preserve"> con le decisioni </w:t>
      </w:r>
      <w:r w:rsidR="00EF0D06" w:rsidRPr="007A5D46">
        <w:rPr>
          <w:rFonts w:ascii="Times New Roman" w:eastAsia="Arial" w:hAnsi="Times New Roman"/>
          <w:szCs w:val="22"/>
        </w:rPr>
        <w:t xml:space="preserve">prese </w:t>
      </w:r>
      <w:r w:rsidR="004014FF" w:rsidRPr="007A5D46">
        <w:rPr>
          <w:rFonts w:ascii="Times New Roman" w:eastAsia="Arial" w:hAnsi="Times New Roman"/>
          <w:szCs w:val="22"/>
        </w:rPr>
        <w:t>d</w:t>
      </w:r>
      <w:r w:rsidR="00EF0D06" w:rsidRPr="007A5D46">
        <w:rPr>
          <w:rFonts w:ascii="Times New Roman" w:eastAsia="Arial" w:hAnsi="Times New Roman"/>
          <w:szCs w:val="22"/>
        </w:rPr>
        <w:t>a</w:t>
      </w:r>
      <w:r w:rsidR="00A83EB3" w:rsidRPr="007A5D46">
        <w:rPr>
          <w:rFonts w:ascii="Times New Roman" w:eastAsia="Arial" w:hAnsi="Times New Roman"/>
          <w:szCs w:val="22"/>
        </w:rPr>
        <w:t>ll’esecutivo</w:t>
      </w:r>
      <w:r w:rsidR="007E4B20" w:rsidRPr="007A5D46">
        <w:rPr>
          <w:rFonts w:ascii="Times New Roman" w:eastAsia="Arial" w:hAnsi="Times New Roman"/>
          <w:szCs w:val="22"/>
        </w:rPr>
        <w:t xml:space="preserve"> regionale</w:t>
      </w:r>
      <w:r w:rsidR="00F52F71" w:rsidRPr="007A5D46">
        <w:rPr>
          <w:rFonts w:ascii="Times New Roman" w:eastAsia="Arial" w:hAnsi="Times New Roman"/>
          <w:szCs w:val="22"/>
        </w:rPr>
        <w:t xml:space="preserve"> </w:t>
      </w:r>
      <w:r w:rsidR="0029033C">
        <w:rPr>
          <w:rFonts w:ascii="Times New Roman" w:eastAsia="Arial" w:hAnsi="Times New Roman"/>
          <w:szCs w:val="22"/>
        </w:rPr>
        <w:t>ai sensi della</w:t>
      </w:r>
      <w:r w:rsidR="008831F7">
        <w:rPr>
          <w:rFonts w:ascii="Times New Roman" w:eastAsia="Arial" w:hAnsi="Times New Roman"/>
          <w:szCs w:val="22"/>
        </w:rPr>
        <w:t xml:space="preserve"> </w:t>
      </w:r>
      <w:r w:rsidR="00A83EB3" w:rsidRPr="007A5D46">
        <w:rPr>
          <w:rFonts w:ascii="Times New Roman" w:hAnsi="Times New Roman"/>
          <w:b/>
        </w:rPr>
        <w:t>DGR n. 116 del 26</w:t>
      </w:r>
      <w:r w:rsidR="0029033C">
        <w:rPr>
          <w:rFonts w:ascii="Times New Roman" w:hAnsi="Times New Roman"/>
          <w:b/>
        </w:rPr>
        <w:t>/02/</w:t>
      </w:r>
      <w:r w:rsidR="00A83EB3" w:rsidRPr="007A5D46">
        <w:rPr>
          <w:rFonts w:ascii="Times New Roman" w:hAnsi="Times New Roman"/>
          <w:b/>
        </w:rPr>
        <w:t>2016</w:t>
      </w:r>
      <w:r w:rsidR="00A83EB3" w:rsidRPr="007A5D46">
        <w:rPr>
          <w:rFonts w:ascii="Times New Roman" w:hAnsi="Times New Roman"/>
        </w:rPr>
        <w:t xml:space="preserve"> “</w:t>
      </w:r>
      <w:r w:rsidR="00A83EB3" w:rsidRPr="007A5D46">
        <w:rPr>
          <w:rFonts w:ascii="Times New Roman" w:hAnsi="Times New Roman"/>
          <w:i/>
        </w:rPr>
        <w:t>Linee di indirizzo per l’adeguamento della normativa regionale in materia di gestione dei rifiuti</w:t>
      </w:r>
      <w:r w:rsidR="00A83EB3" w:rsidRPr="007A5D46">
        <w:rPr>
          <w:rFonts w:ascii="Times New Roman" w:hAnsi="Times New Roman"/>
        </w:rPr>
        <w:t>”</w:t>
      </w:r>
      <w:r w:rsidR="007A5D46" w:rsidRPr="007A5D46">
        <w:rPr>
          <w:rFonts w:ascii="Times New Roman" w:hAnsi="Times New Roman"/>
        </w:rPr>
        <w:t xml:space="preserve">. </w:t>
      </w:r>
    </w:p>
    <w:p w:rsidR="00C77204" w:rsidRPr="00737EF5" w:rsidRDefault="00C77204" w:rsidP="00737EF5">
      <w:pPr>
        <w:pStyle w:val="Nessunaspaziatura"/>
        <w:rPr>
          <w:sz w:val="10"/>
          <w:szCs w:val="10"/>
        </w:rPr>
      </w:pPr>
    </w:p>
    <w:p w:rsidR="00CB6CBE" w:rsidRDefault="0006334E" w:rsidP="00CB6CBE">
      <w:pPr>
        <w:pStyle w:val="Intestazione"/>
        <w:tabs>
          <w:tab w:val="clear" w:pos="4819"/>
          <w:tab w:val="clear" w:pos="9638"/>
        </w:tabs>
        <w:autoSpaceDE w:val="0"/>
        <w:spacing w:line="240" w:lineRule="atLeast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Con</w:t>
      </w:r>
      <w:r w:rsidR="007A5D46" w:rsidRPr="00CB6CBE">
        <w:rPr>
          <w:rFonts w:ascii="Times New Roman" w:hAnsi="Times New Roman"/>
          <w:bCs/>
          <w:szCs w:val="22"/>
        </w:rPr>
        <w:t xml:space="preserve"> </w:t>
      </w:r>
      <w:r w:rsidR="00CB6CBE" w:rsidRPr="00CB6CBE">
        <w:rPr>
          <w:rFonts w:ascii="Times New Roman" w:hAnsi="Times New Roman"/>
          <w:b/>
          <w:szCs w:val="22"/>
        </w:rPr>
        <w:t>DGR n. 226 del 12</w:t>
      </w:r>
      <w:r w:rsidR="0029033C">
        <w:rPr>
          <w:rFonts w:ascii="Times New Roman" w:hAnsi="Times New Roman"/>
          <w:b/>
          <w:szCs w:val="22"/>
        </w:rPr>
        <w:t>/04/</w:t>
      </w:r>
      <w:r w:rsidR="00CB6CBE" w:rsidRPr="00CB6CBE">
        <w:rPr>
          <w:rFonts w:ascii="Times New Roman" w:hAnsi="Times New Roman"/>
          <w:b/>
          <w:szCs w:val="22"/>
        </w:rPr>
        <w:t>2016</w:t>
      </w:r>
      <w:r w:rsidR="00CB6CBE" w:rsidRPr="0029033C">
        <w:rPr>
          <w:rFonts w:ascii="Times New Roman" w:hAnsi="Times New Roman"/>
          <w:szCs w:val="22"/>
        </w:rPr>
        <w:t xml:space="preserve">, </w:t>
      </w:r>
      <w:r w:rsidR="0029033C" w:rsidRPr="0029033C">
        <w:rPr>
          <w:rFonts w:ascii="Times New Roman" w:hAnsi="Times New Roman"/>
          <w:szCs w:val="22"/>
        </w:rPr>
        <w:t>l’esecutivo regionale</w:t>
      </w:r>
      <w:r w:rsidR="0029033C">
        <w:rPr>
          <w:rFonts w:ascii="Times New Roman" w:hAnsi="Times New Roman"/>
          <w:b/>
          <w:szCs w:val="22"/>
        </w:rPr>
        <w:t xml:space="preserve"> </w:t>
      </w:r>
      <w:r w:rsidR="0029033C">
        <w:rPr>
          <w:rFonts w:ascii="Times New Roman" w:hAnsi="Times New Roman"/>
          <w:szCs w:val="22"/>
        </w:rPr>
        <w:t>ha</w:t>
      </w:r>
      <w:r w:rsidR="00CB6CBE" w:rsidRPr="00CB6CBE">
        <w:rPr>
          <w:rFonts w:ascii="Times New Roman" w:hAnsi="Times New Roman"/>
          <w:szCs w:val="22"/>
        </w:rPr>
        <w:t xml:space="preserve"> ribadito la non sussistenza di condizioni oggettive per prevedere un impianto di incenerimento in regione Abruzzo</w:t>
      </w:r>
      <w:r w:rsidR="0029033C">
        <w:rPr>
          <w:rFonts w:ascii="Times New Roman" w:hAnsi="Times New Roman"/>
          <w:szCs w:val="22"/>
        </w:rPr>
        <w:t>, come previsto dal DPCM 10/08/2016 “</w:t>
      </w:r>
      <w:r w:rsidR="0029033C" w:rsidRPr="0029033C">
        <w:rPr>
          <w:rFonts w:ascii="Times New Roman" w:hAnsi="Times New Roman"/>
          <w:bCs/>
          <w:i/>
        </w:rPr>
        <w:t>Individuazione della capacità complessiva di trattamento degli impianti di incenerimento di rifiuti urbani e assimilabili in esercizio o autorizzati a livello nazionale, nonché individuazione del fabbisogno residuo da coprire mediante la realizzazione di impianti di incenerimento con recupero di rifiuti urbani e assimilati</w:t>
      </w:r>
      <w:r w:rsidR="0029033C">
        <w:rPr>
          <w:rFonts w:ascii="Times New Roman" w:hAnsi="Times New Roman"/>
          <w:bCs/>
        </w:rPr>
        <w:t>”,</w:t>
      </w:r>
      <w:r w:rsidR="0029033C">
        <w:rPr>
          <w:rFonts w:ascii="Times New Roman" w:hAnsi="Times New Roman"/>
          <w:szCs w:val="22"/>
        </w:rPr>
        <w:t xml:space="preserve"> </w:t>
      </w:r>
      <w:r w:rsidR="00CB6CBE" w:rsidRPr="00CB6CBE">
        <w:rPr>
          <w:rFonts w:ascii="Times New Roman" w:hAnsi="Times New Roman"/>
          <w:szCs w:val="22"/>
        </w:rPr>
        <w:t xml:space="preserve">in quanto non sostenibile </w:t>
      </w:r>
      <w:proofErr w:type="spellStart"/>
      <w:r w:rsidR="00CB6CBE" w:rsidRPr="00CB6CBE">
        <w:rPr>
          <w:rFonts w:ascii="Times New Roman" w:hAnsi="Times New Roman"/>
          <w:szCs w:val="22"/>
        </w:rPr>
        <w:t>nè</w:t>
      </w:r>
      <w:proofErr w:type="spellEnd"/>
      <w:r w:rsidR="00CB6CBE" w:rsidRPr="00CB6CBE">
        <w:rPr>
          <w:rFonts w:ascii="Times New Roman" w:hAnsi="Times New Roman"/>
          <w:szCs w:val="22"/>
        </w:rPr>
        <w:t xml:space="preserve"> tecnicamente </w:t>
      </w:r>
      <w:proofErr w:type="spellStart"/>
      <w:r w:rsidR="00CB6CBE" w:rsidRPr="00CB6CBE">
        <w:rPr>
          <w:rFonts w:ascii="Times New Roman" w:hAnsi="Times New Roman"/>
          <w:szCs w:val="22"/>
        </w:rPr>
        <w:t>nè</w:t>
      </w:r>
      <w:proofErr w:type="spellEnd"/>
      <w:r w:rsidR="00CB6CBE" w:rsidRPr="00CB6CBE">
        <w:rPr>
          <w:rFonts w:ascii="Times New Roman" w:hAnsi="Times New Roman"/>
          <w:szCs w:val="22"/>
        </w:rPr>
        <w:t xml:space="preserve"> economicamente</w:t>
      </w:r>
      <w:r w:rsidR="0029033C">
        <w:rPr>
          <w:rFonts w:ascii="Times New Roman" w:hAnsi="Times New Roman"/>
          <w:szCs w:val="22"/>
        </w:rPr>
        <w:t xml:space="preserve"> e</w:t>
      </w:r>
      <w:r w:rsidR="0029033C">
        <w:rPr>
          <w:rFonts w:ascii="Times New Roman" w:hAnsi="Times New Roman"/>
          <w:b/>
          <w:szCs w:val="22"/>
        </w:rPr>
        <w:t xml:space="preserve"> </w:t>
      </w:r>
      <w:r w:rsidR="00CB6CBE" w:rsidRPr="00CB6CBE">
        <w:rPr>
          <w:rFonts w:ascii="Times New Roman" w:hAnsi="Times New Roman"/>
          <w:bCs/>
          <w:szCs w:val="22"/>
        </w:rPr>
        <w:t xml:space="preserve">rappresenterebbe una previsione impiantistica in contrasto con la </w:t>
      </w:r>
      <w:r w:rsidR="00CB6CBE">
        <w:rPr>
          <w:rFonts w:ascii="Times New Roman" w:hAnsi="Times New Roman"/>
          <w:bCs/>
          <w:szCs w:val="22"/>
        </w:rPr>
        <w:t xml:space="preserve">nuova </w:t>
      </w:r>
      <w:r w:rsidR="00CB6CBE" w:rsidRPr="00CB6CBE">
        <w:rPr>
          <w:rFonts w:ascii="Times New Roman" w:hAnsi="Times New Roman"/>
          <w:bCs/>
          <w:szCs w:val="22"/>
        </w:rPr>
        <w:t>pianificazione regionale di settore.</w:t>
      </w:r>
    </w:p>
    <w:p w:rsidR="00B84849" w:rsidRPr="0029033C" w:rsidRDefault="00B84849" w:rsidP="00CB6CBE">
      <w:pPr>
        <w:pStyle w:val="Intestazione"/>
        <w:tabs>
          <w:tab w:val="clear" w:pos="4819"/>
          <w:tab w:val="clear" w:pos="9638"/>
        </w:tabs>
        <w:autoSpaceDE w:val="0"/>
        <w:spacing w:line="240" w:lineRule="atLeast"/>
        <w:rPr>
          <w:rFonts w:ascii="Times New Roman" w:hAnsi="Times New Roman"/>
          <w:szCs w:val="22"/>
        </w:rPr>
      </w:pPr>
    </w:p>
    <w:p w:rsidR="007A5D46" w:rsidRPr="00737EF5" w:rsidRDefault="00B84849" w:rsidP="00B84849">
      <w:pPr>
        <w:pStyle w:val="Intestazione"/>
        <w:numPr>
          <w:ilvl w:val="0"/>
          <w:numId w:val="30"/>
        </w:numPr>
        <w:tabs>
          <w:tab w:val="clear" w:pos="4819"/>
          <w:tab w:val="clear" w:pos="9638"/>
        </w:tabs>
        <w:autoSpaceDE w:val="0"/>
        <w:spacing w:line="240" w:lineRule="atLeast"/>
        <w:ind w:left="284" w:hanging="284"/>
        <w:rPr>
          <w:rFonts w:ascii="Times New Roman" w:hAnsi="Times New Roman"/>
          <w:b/>
          <w:sz w:val="24"/>
          <w:u w:val="single"/>
        </w:rPr>
      </w:pPr>
      <w:r w:rsidRPr="00737EF5">
        <w:rPr>
          <w:rFonts w:ascii="Times New Roman" w:hAnsi="Times New Roman"/>
          <w:b/>
          <w:sz w:val="24"/>
          <w:u w:val="single"/>
        </w:rPr>
        <w:t>PRINCIPALI OBIETTIVI PRESTAZIONALI DEL PRGR</w:t>
      </w:r>
    </w:p>
    <w:p w:rsidR="00B84849" w:rsidRPr="00737EF5" w:rsidRDefault="00B84849" w:rsidP="00737EF5">
      <w:pPr>
        <w:pStyle w:val="Nessunaspaziatura"/>
        <w:rPr>
          <w:sz w:val="10"/>
          <w:szCs w:val="10"/>
        </w:rPr>
      </w:pPr>
    </w:p>
    <w:p w:rsidR="00454EEC" w:rsidRPr="00BF7E05" w:rsidRDefault="00454EEC" w:rsidP="00843DA9">
      <w:pPr>
        <w:pStyle w:val="Intestazione"/>
        <w:tabs>
          <w:tab w:val="clear" w:pos="4819"/>
          <w:tab w:val="clear" w:pos="9638"/>
        </w:tabs>
        <w:autoSpaceDE w:val="0"/>
        <w:spacing w:line="240" w:lineRule="atLeast"/>
        <w:rPr>
          <w:rFonts w:ascii="Times New Roman" w:eastAsia="Arial" w:hAnsi="Times New Roman"/>
          <w:szCs w:val="22"/>
        </w:rPr>
      </w:pPr>
      <w:r w:rsidRPr="00BF7E05">
        <w:rPr>
          <w:rFonts w:ascii="Times New Roman" w:hAnsi="Times New Roman"/>
        </w:rPr>
        <w:t>Il PRGR prevede</w:t>
      </w:r>
      <w:r w:rsidR="00BF7E05">
        <w:rPr>
          <w:rFonts w:ascii="Times New Roman" w:hAnsi="Times New Roman"/>
        </w:rPr>
        <w:t xml:space="preserve">, </w:t>
      </w:r>
      <w:r w:rsidR="00BF7E05" w:rsidRPr="005F1B54">
        <w:rPr>
          <w:rFonts w:ascii="Times New Roman" w:eastAsia="Arial" w:hAnsi="Times New Roman"/>
          <w:szCs w:val="22"/>
        </w:rPr>
        <w:t>coerentemente con le direttive europee</w:t>
      </w:r>
      <w:r w:rsidR="00BF7E05">
        <w:rPr>
          <w:rFonts w:ascii="Times New Roman" w:eastAsia="Arial" w:hAnsi="Times New Roman"/>
          <w:szCs w:val="22"/>
        </w:rPr>
        <w:t>,</w:t>
      </w:r>
      <w:r w:rsidRPr="00BF7E05">
        <w:rPr>
          <w:rFonts w:ascii="Times New Roman" w:hAnsi="Times New Roman"/>
        </w:rPr>
        <w:t xml:space="preserve"> alcuni prioritari </w:t>
      </w:r>
      <w:r w:rsidR="00A83EB3" w:rsidRPr="00BF7E05">
        <w:rPr>
          <w:rFonts w:ascii="Times New Roman" w:hAnsi="Times New Roman"/>
          <w:b/>
          <w:u w:val="single"/>
        </w:rPr>
        <w:t>obiettivi</w:t>
      </w:r>
      <w:r w:rsidRPr="00BF7E05">
        <w:rPr>
          <w:rFonts w:ascii="Times New Roman" w:hAnsi="Times New Roman"/>
          <w:b/>
          <w:u w:val="single"/>
        </w:rPr>
        <w:t xml:space="preserve"> prestazionali</w:t>
      </w:r>
      <w:r w:rsidRPr="00BF7E05">
        <w:rPr>
          <w:rFonts w:ascii="Times New Roman" w:eastAsia="Arial" w:hAnsi="Times New Roman"/>
          <w:szCs w:val="22"/>
        </w:rPr>
        <w:t>:</w:t>
      </w:r>
    </w:p>
    <w:p w:rsidR="00733492" w:rsidRPr="00733492" w:rsidRDefault="00454EEC" w:rsidP="00733492">
      <w:pPr>
        <w:numPr>
          <w:ilvl w:val="0"/>
          <w:numId w:val="21"/>
        </w:numPr>
        <w:spacing w:before="60" w:after="60"/>
        <w:ind w:left="426" w:hanging="426"/>
        <w:rPr>
          <w:rFonts w:ascii="Times New Roman" w:hAnsi="Times New Roman"/>
          <w:szCs w:val="22"/>
        </w:rPr>
      </w:pPr>
      <w:r w:rsidRPr="00733492">
        <w:rPr>
          <w:rFonts w:ascii="Times New Roman" w:hAnsi="Times New Roman"/>
          <w:szCs w:val="22"/>
        </w:rPr>
        <w:t xml:space="preserve">massimizzare le politiche di riduzione del rifiuto, soprattutto "alla fonte" garantendo una limitazione della produzione dei rifiuti e una riduzione della loro pericolosità; si definisce un obiettivo di contrazione della produzione pro-capite di rifiuti urbani pari al </w:t>
      </w:r>
      <w:r w:rsidR="0006334E" w:rsidRPr="00733492">
        <w:rPr>
          <w:rFonts w:ascii="Times New Roman" w:hAnsi="Times New Roman"/>
          <w:szCs w:val="22"/>
        </w:rPr>
        <w:t>-</w:t>
      </w:r>
      <w:r w:rsidRPr="00733492">
        <w:rPr>
          <w:rFonts w:ascii="Times New Roman" w:hAnsi="Times New Roman"/>
          <w:b/>
          <w:szCs w:val="22"/>
        </w:rPr>
        <w:t>15%</w:t>
      </w:r>
      <w:r w:rsidRPr="00733492">
        <w:rPr>
          <w:rFonts w:ascii="Times New Roman" w:hAnsi="Times New Roman"/>
          <w:szCs w:val="22"/>
        </w:rPr>
        <w:t xml:space="preserve"> rispetto alla produzione registrata all'anno </w:t>
      </w:r>
      <w:r w:rsidRPr="00733492">
        <w:rPr>
          <w:rFonts w:ascii="Times New Roman" w:hAnsi="Times New Roman"/>
          <w:b/>
          <w:szCs w:val="22"/>
        </w:rPr>
        <w:t>2014</w:t>
      </w:r>
      <w:r w:rsidRPr="00733492">
        <w:rPr>
          <w:rFonts w:ascii="Times New Roman" w:hAnsi="Times New Roman"/>
          <w:szCs w:val="22"/>
        </w:rPr>
        <w:t>;</w:t>
      </w:r>
      <w:r w:rsidR="00693CAA" w:rsidRPr="00733492">
        <w:rPr>
          <w:rFonts w:ascii="Times New Roman" w:hAnsi="Times New Roman"/>
          <w:szCs w:val="22"/>
        </w:rPr>
        <w:t xml:space="preserve"> </w:t>
      </w:r>
      <w:r w:rsidR="00693CAA" w:rsidRPr="00733492">
        <w:rPr>
          <w:rFonts w:ascii="Times New Roman" w:hAnsi="Times New Roman"/>
          <w:bCs/>
          <w:iCs/>
        </w:rPr>
        <w:t xml:space="preserve">Ogni cittadino europeo produce </w:t>
      </w:r>
      <w:r w:rsidR="00693CAA" w:rsidRPr="00733492">
        <w:rPr>
          <w:rFonts w:ascii="Times New Roman" w:hAnsi="Times New Roman"/>
          <w:b/>
          <w:bCs/>
          <w:iCs/>
        </w:rPr>
        <w:t>520 kg</w:t>
      </w:r>
      <w:r w:rsidR="00693CAA" w:rsidRPr="00733492">
        <w:rPr>
          <w:rFonts w:ascii="Times New Roman" w:hAnsi="Times New Roman"/>
          <w:bCs/>
          <w:iCs/>
        </w:rPr>
        <w:t xml:space="preserve"> di rifiuti domestici all’anno, con una crescita prevista del </w:t>
      </w:r>
      <w:r w:rsidR="00733492">
        <w:rPr>
          <w:rFonts w:ascii="Times New Roman" w:hAnsi="Times New Roman"/>
          <w:bCs/>
          <w:iCs/>
        </w:rPr>
        <w:t>+</w:t>
      </w:r>
      <w:r w:rsidR="00693CAA" w:rsidRPr="00733492">
        <w:rPr>
          <w:rFonts w:ascii="Times New Roman" w:hAnsi="Times New Roman"/>
          <w:b/>
          <w:bCs/>
          <w:iCs/>
        </w:rPr>
        <w:t>25%</w:t>
      </w:r>
      <w:r w:rsidR="00693CAA" w:rsidRPr="00733492">
        <w:rPr>
          <w:rFonts w:ascii="Times New Roman" w:hAnsi="Times New Roman"/>
          <w:bCs/>
          <w:iCs/>
        </w:rPr>
        <w:t xml:space="preserve"> dal </w:t>
      </w:r>
      <w:r w:rsidR="00693CAA" w:rsidRPr="00733492">
        <w:rPr>
          <w:rFonts w:ascii="Times New Roman" w:hAnsi="Times New Roman"/>
          <w:b/>
          <w:bCs/>
          <w:iCs/>
        </w:rPr>
        <w:t xml:space="preserve">2005 </w:t>
      </w:r>
      <w:r w:rsidR="00693CAA" w:rsidRPr="00733492">
        <w:rPr>
          <w:rFonts w:ascii="Times New Roman" w:hAnsi="Times New Roman"/>
          <w:bCs/>
          <w:iCs/>
        </w:rPr>
        <w:t xml:space="preserve">al </w:t>
      </w:r>
      <w:r w:rsidR="00693CAA" w:rsidRPr="00733492">
        <w:rPr>
          <w:rFonts w:ascii="Times New Roman" w:hAnsi="Times New Roman"/>
          <w:b/>
          <w:bCs/>
          <w:iCs/>
        </w:rPr>
        <w:t>2020</w:t>
      </w:r>
      <w:r w:rsidR="00693CAA" w:rsidRPr="00733492">
        <w:rPr>
          <w:rFonts w:ascii="Times New Roman" w:hAnsi="Times New Roman"/>
          <w:bCs/>
          <w:iCs/>
        </w:rPr>
        <w:t xml:space="preserve">. </w:t>
      </w:r>
      <w:r w:rsidR="00733492">
        <w:rPr>
          <w:rFonts w:ascii="Times New Roman" w:hAnsi="Times New Roman"/>
          <w:bCs/>
          <w:iCs/>
        </w:rPr>
        <w:t xml:space="preserve">In Abruzzo si producono </w:t>
      </w:r>
      <w:r w:rsidR="00733492" w:rsidRPr="00733492">
        <w:rPr>
          <w:rFonts w:ascii="Times New Roman" w:hAnsi="Times New Roman"/>
          <w:szCs w:val="22"/>
        </w:rPr>
        <w:t>S</w:t>
      </w:r>
      <w:r w:rsidR="00733492" w:rsidRPr="00733492">
        <w:rPr>
          <w:rFonts w:ascii="Times New Roman" w:hAnsi="Times New Roman"/>
          <w:color w:val="000000"/>
          <w:szCs w:val="22"/>
        </w:rPr>
        <w:t xml:space="preserve">ono state individuate </w:t>
      </w:r>
      <w:r w:rsidR="00733492" w:rsidRPr="00733492">
        <w:rPr>
          <w:rFonts w:ascii="Times New Roman" w:hAnsi="Times New Roman"/>
          <w:b/>
          <w:bCs/>
          <w:color w:val="000000"/>
          <w:szCs w:val="22"/>
        </w:rPr>
        <w:t xml:space="preserve">8 misure di prevenzione </w:t>
      </w:r>
      <w:r w:rsidR="00733492" w:rsidRPr="00733492">
        <w:rPr>
          <w:rFonts w:ascii="Times New Roman" w:hAnsi="Times New Roman"/>
          <w:color w:val="000000"/>
          <w:szCs w:val="22"/>
        </w:rPr>
        <w:t>identificate e suddivise per ognuna di queste fase del ciclo di vita, come riportato nella tabella seguente.</w:t>
      </w:r>
    </w:p>
    <w:tbl>
      <w:tblPr>
        <w:tblW w:w="472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3402"/>
        <w:gridCol w:w="4360"/>
      </w:tblGrid>
      <w:tr w:rsidR="00737EF5" w:rsidRPr="00733492" w:rsidTr="00737EF5">
        <w:tc>
          <w:tcPr>
            <w:tcW w:w="83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737EF5" w:rsidRPr="00733492" w:rsidRDefault="00737EF5" w:rsidP="00737EF5">
            <w:pPr>
              <w:pStyle w:val="NormaleWeb"/>
              <w:spacing w:before="0" w:beforeAutospacing="0" w:after="0" w:afterAutospacing="0"/>
              <w:ind w:left="-108" w:right="-109"/>
              <w:jc w:val="center"/>
              <w:rPr>
                <w:b/>
                <w:bCs/>
                <w:sz w:val="22"/>
                <w:szCs w:val="22"/>
              </w:rPr>
            </w:pPr>
            <w:r w:rsidRPr="00733492">
              <w:rPr>
                <w:b/>
                <w:color w:val="000000"/>
                <w:sz w:val="22"/>
                <w:szCs w:val="22"/>
              </w:rPr>
              <w:t>Misure di prevenzione proposte</w:t>
            </w:r>
          </w:p>
        </w:tc>
        <w:tc>
          <w:tcPr>
            <w:tcW w:w="1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737EF5" w:rsidRPr="00733492" w:rsidRDefault="00737EF5">
            <w:pPr>
              <w:pStyle w:val="NormaleWeb"/>
              <w:spacing w:before="0" w:beforeAutospacing="0" w:after="0" w:afterAutospacing="0"/>
              <w:ind w:right="147"/>
              <w:jc w:val="center"/>
              <w:rPr>
                <w:b/>
                <w:color w:val="000000"/>
                <w:sz w:val="22"/>
                <w:szCs w:val="22"/>
              </w:rPr>
            </w:pPr>
            <w:r w:rsidRPr="00733492">
              <w:rPr>
                <w:b/>
                <w:bCs/>
                <w:sz w:val="22"/>
                <w:szCs w:val="22"/>
              </w:rPr>
              <w:t>Fase del Ciclo di Vita</w:t>
            </w:r>
          </w:p>
        </w:tc>
        <w:tc>
          <w:tcPr>
            <w:tcW w:w="2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737EF5" w:rsidRPr="00733492" w:rsidRDefault="00737EF5">
            <w:pPr>
              <w:pStyle w:val="NormaleWeb"/>
              <w:spacing w:before="0" w:beforeAutospacing="0" w:after="0" w:afterAutospacing="0"/>
              <w:ind w:right="14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33492">
              <w:rPr>
                <w:b/>
                <w:bCs/>
                <w:sz w:val="22"/>
                <w:szCs w:val="22"/>
                <w:lang w:val="en-US"/>
              </w:rPr>
              <w:t>Misure</w:t>
            </w:r>
            <w:proofErr w:type="spellEnd"/>
            <w:r w:rsidRPr="00733492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3492">
              <w:rPr>
                <w:b/>
                <w:bCs/>
                <w:sz w:val="22"/>
                <w:szCs w:val="22"/>
                <w:lang w:val="en-US"/>
              </w:rPr>
              <w:t>Collegate</w:t>
            </w:r>
            <w:proofErr w:type="spellEnd"/>
          </w:p>
        </w:tc>
      </w:tr>
      <w:tr w:rsidR="00737EF5" w:rsidRPr="00733492" w:rsidTr="00737EF5">
        <w:tc>
          <w:tcPr>
            <w:tcW w:w="83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737EF5" w:rsidRPr="00733492" w:rsidRDefault="00737EF5">
            <w:pPr>
              <w:pStyle w:val="NormaleWeb"/>
              <w:spacing w:before="0" w:beforeAutospacing="0" w:after="0" w:afterAutospacing="0"/>
              <w:ind w:right="147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2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EF5" w:rsidRPr="00733492" w:rsidRDefault="00737EF5">
            <w:pPr>
              <w:pStyle w:val="NormaleWeb"/>
              <w:spacing w:before="0" w:beforeAutospacing="0" w:after="0" w:afterAutospacing="0"/>
              <w:ind w:right="147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33492">
              <w:rPr>
                <w:b/>
                <w:bCs/>
                <w:sz w:val="22"/>
                <w:szCs w:val="22"/>
                <w:lang w:val="en-US"/>
              </w:rPr>
              <w:t>Produzione</w:t>
            </w:r>
            <w:proofErr w:type="spellEnd"/>
          </w:p>
        </w:tc>
        <w:tc>
          <w:tcPr>
            <w:tcW w:w="233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EF5" w:rsidRPr="00733492" w:rsidRDefault="00737EF5">
            <w:pPr>
              <w:pStyle w:val="NormaleWeb"/>
              <w:spacing w:before="0" w:beforeAutospacing="0" w:after="0" w:afterAutospacing="0"/>
              <w:ind w:right="147"/>
              <w:rPr>
                <w:b/>
                <w:color w:val="000000"/>
                <w:sz w:val="22"/>
                <w:szCs w:val="22"/>
              </w:rPr>
            </w:pPr>
            <w:r w:rsidRPr="00733492">
              <w:rPr>
                <w:sz w:val="22"/>
                <w:szCs w:val="22"/>
                <w:lang w:val="en-US"/>
              </w:rPr>
              <w:t xml:space="preserve">P.1 - </w:t>
            </w:r>
            <w:proofErr w:type="spellStart"/>
            <w:r w:rsidRPr="00733492">
              <w:rPr>
                <w:sz w:val="22"/>
                <w:szCs w:val="22"/>
                <w:lang w:val="en-US"/>
              </w:rPr>
              <w:t>Progettazione</w:t>
            </w:r>
            <w:proofErr w:type="spellEnd"/>
            <w:r w:rsidRPr="0073349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3492">
              <w:rPr>
                <w:sz w:val="22"/>
                <w:szCs w:val="22"/>
                <w:lang w:val="en-US"/>
              </w:rPr>
              <w:t>Sostenibile</w:t>
            </w:r>
            <w:proofErr w:type="spellEnd"/>
          </w:p>
        </w:tc>
      </w:tr>
      <w:tr w:rsidR="00737EF5" w:rsidRPr="00733492" w:rsidTr="00737EF5">
        <w:tc>
          <w:tcPr>
            <w:tcW w:w="83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737EF5" w:rsidRPr="00733492" w:rsidRDefault="00737EF5">
            <w:pPr>
              <w:pStyle w:val="NormaleWeb"/>
              <w:spacing w:before="0" w:beforeAutospacing="0" w:after="0" w:afterAutospacing="0"/>
              <w:ind w:right="147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EF5" w:rsidRPr="00733492" w:rsidRDefault="00737EF5">
            <w:pPr>
              <w:pStyle w:val="NormaleWeb"/>
              <w:spacing w:before="0" w:beforeAutospacing="0" w:after="0" w:afterAutospacing="0"/>
              <w:ind w:right="147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33492">
              <w:rPr>
                <w:b/>
                <w:bCs/>
                <w:sz w:val="22"/>
                <w:szCs w:val="22"/>
                <w:lang w:val="en-US"/>
              </w:rPr>
              <w:t>Distribuzione</w:t>
            </w:r>
            <w:proofErr w:type="spellEnd"/>
          </w:p>
        </w:tc>
        <w:tc>
          <w:tcPr>
            <w:tcW w:w="23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EF5" w:rsidRPr="00733492" w:rsidRDefault="00737EF5">
            <w:pPr>
              <w:pStyle w:val="NormaleWeb"/>
              <w:spacing w:before="0" w:beforeAutospacing="0" w:after="0" w:afterAutospacing="0"/>
              <w:ind w:right="147"/>
              <w:rPr>
                <w:b/>
                <w:color w:val="000000"/>
                <w:sz w:val="22"/>
                <w:szCs w:val="22"/>
              </w:rPr>
            </w:pPr>
            <w:r w:rsidRPr="00733492">
              <w:rPr>
                <w:sz w:val="22"/>
                <w:szCs w:val="22"/>
              </w:rPr>
              <w:t>D.1 - Grande e Piccola Distribuzione</w:t>
            </w:r>
          </w:p>
        </w:tc>
      </w:tr>
      <w:tr w:rsidR="00737EF5" w:rsidRPr="00733492" w:rsidTr="00737EF5">
        <w:tc>
          <w:tcPr>
            <w:tcW w:w="83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737EF5" w:rsidRPr="00733492" w:rsidRDefault="00737EF5">
            <w:pPr>
              <w:pStyle w:val="NormaleWeb"/>
              <w:spacing w:before="0" w:beforeAutospacing="0" w:after="0" w:afterAutospacing="0"/>
              <w:ind w:right="147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25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EF5" w:rsidRPr="00733492" w:rsidRDefault="00737EF5">
            <w:pPr>
              <w:pStyle w:val="NormaleWeb"/>
              <w:spacing w:before="0" w:beforeAutospacing="0" w:after="0" w:afterAutospacing="0"/>
              <w:ind w:right="147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33492">
              <w:rPr>
                <w:b/>
                <w:bCs/>
                <w:sz w:val="22"/>
                <w:szCs w:val="22"/>
                <w:lang w:val="en-US"/>
              </w:rPr>
              <w:t>Consumo</w:t>
            </w:r>
            <w:proofErr w:type="spellEnd"/>
          </w:p>
        </w:tc>
        <w:tc>
          <w:tcPr>
            <w:tcW w:w="23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EF5" w:rsidRPr="00733492" w:rsidRDefault="00737EF5">
            <w:pPr>
              <w:pStyle w:val="NormaleWeb"/>
              <w:spacing w:before="0" w:beforeAutospacing="0" w:after="0" w:afterAutospacing="0"/>
              <w:ind w:right="147"/>
              <w:rPr>
                <w:b/>
                <w:color w:val="000000"/>
                <w:sz w:val="22"/>
                <w:szCs w:val="22"/>
              </w:rPr>
            </w:pPr>
            <w:r w:rsidRPr="00733492">
              <w:rPr>
                <w:sz w:val="22"/>
                <w:szCs w:val="22"/>
                <w:lang w:val="en-US"/>
              </w:rPr>
              <w:t>C.1 - Green Public Procurement</w:t>
            </w:r>
          </w:p>
        </w:tc>
      </w:tr>
      <w:tr w:rsidR="00737EF5" w:rsidRPr="00733492" w:rsidTr="00737EF5">
        <w:tc>
          <w:tcPr>
            <w:tcW w:w="83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737EF5" w:rsidRPr="00733492" w:rsidRDefault="00737EF5">
            <w:pPr>
              <w:jc w:val="left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1825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EF5" w:rsidRPr="00733492" w:rsidRDefault="00737EF5">
            <w:pPr>
              <w:jc w:val="left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23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EF5" w:rsidRPr="00733492" w:rsidRDefault="00737EF5">
            <w:pPr>
              <w:pStyle w:val="NormaleWeb"/>
              <w:spacing w:before="0" w:beforeAutospacing="0" w:after="0" w:afterAutospacing="0"/>
              <w:ind w:right="147"/>
              <w:rPr>
                <w:b/>
                <w:color w:val="000000"/>
                <w:sz w:val="22"/>
                <w:szCs w:val="22"/>
              </w:rPr>
            </w:pPr>
            <w:r w:rsidRPr="00733492">
              <w:rPr>
                <w:sz w:val="22"/>
                <w:szCs w:val="22"/>
                <w:lang w:val="en-US"/>
              </w:rPr>
              <w:t xml:space="preserve">C.2 - </w:t>
            </w:r>
            <w:proofErr w:type="spellStart"/>
            <w:r w:rsidRPr="00733492">
              <w:rPr>
                <w:sz w:val="22"/>
                <w:szCs w:val="22"/>
                <w:lang w:val="en-US"/>
              </w:rPr>
              <w:t>Consumo</w:t>
            </w:r>
            <w:proofErr w:type="spellEnd"/>
            <w:r w:rsidRPr="0073349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3492">
              <w:rPr>
                <w:sz w:val="22"/>
                <w:szCs w:val="22"/>
                <w:lang w:val="en-US"/>
              </w:rPr>
              <w:t>Sostenibile</w:t>
            </w:r>
            <w:proofErr w:type="spellEnd"/>
          </w:p>
        </w:tc>
      </w:tr>
      <w:tr w:rsidR="00737EF5" w:rsidRPr="00733492" w:rsidTr="00737EF5">
        <w:tc>
          <w:tcPr>
            <w:tcW w:w="83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737EF5" w:rsidRPr="00733492" w:rsidRDefault="00737EF5">
            <w:pPr>
              <w:pStyle w:val="NormaleWeb"/>
              <w:spacing w:before="0" w:beforeAutospacing="0" w:after="0" w:afterAutospacing="0"/>
              <w:ind w:right="147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EF5" w:rsidRPr="00733492" w:rsidRDefault="00737EF5">
            <w:pPr>
              <w:pStyle w:val="NormaleWeb"/>
              <w:spacing w:before="0" w:beforeAutospacing="0" w:after="0" w:afterAutospacing="0"/>
              <w:ind w:right="147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33492">
              <w:rPr>
                <w:b/>
                <w:bCs/>
                <w:sz w:val="22"/>
                <w:szCs w:val="22"/>
                <w:lang w:val="en-US"/>
              </w:rPr>
              <w:t>Utilizzo</w:t>
            </w:r>
            <w:proofErr w:type="spellEnd"/>
          </w:p>
        </w:tc>
        <w:tc>
          <w:tcPr>
            <w:tcW w:w="23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EF5" w:rsidRPr="00733492" w:rsidRDefault="00737EF5">
            <w:pPr>
              <w:pStyle w:val="NormaleWeb"/>
              <w:spacing w:before="0" w:beforeAutospacing="0" w:after="0" w:afterAutospacing="0"/>
              <w:ind w:right="147"/>
              <w:rPr>
                <w:b/>
                <w:color w:val="000000"/>
                <w:sz w:val="22"/>
                <w:szCs w:val="22"/>
              </w:rPr>
            </w:pPr>
            <w:r w:rsidRPr="00733492">
              <w:rPr>
                <w:sz w:val="22"/>
                <w:szCs w:val="22"/>
                <w:lang w:val="en-US"/>
              </w:rPr>
              <w:t xml:space="preserve">U.1 - </w:t>
            </w:r>
            <w:proofErr w:type="spellStart"/>
            <w:r w:rsidRPr="00733492">
              <w:rPr>
                <w:sz w:val="22"/>
                <w:szCs w:val="22"/>
                <w:lang w:val="en-US"/>
              </w:rPr>
              <w:t>Spreco</w:t>
            </w:r>
            <w:proofErr w:type="spellEnd"/>
            <w:r w:rsidRPr="00733492">
              <w:rPr>
                <w:sz w:val="22"/>
                <w:szCs w:val="22"/>
                <w:lang w:val="en-US"/>
              </w:rPr>
              <w:t xml:space="preserve"> di </w:t>
            </w:r>
            <w:proofErr w:type="spellStart"/>
            <w:r w:rsidRPr="00733492">
              <w:rPr>
                <w:sz w:val="22"/>
                <w:szCs w:val="22"/>
                <w:lang w:val="en-US"/>
              </w:rPr>
              <w:t>Beni</w:t>
            </w:r>
            <w:proofErr w:type="spellEnd"/>
          </w:p>
        </w:tc>
      </w:tr>
      <w:tr w:rsidR="00737EF5" w:rsidRPr="00733492" w:rsidTr="00737EF5">
        <w:tc>
          <w:tcPr>
            <w:tcW w:w="83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737EF5" w:rsidRPr="00733492" w:rsidRDefault="00737EF5">
            <w:pPr>
              <w:pStyle w:val="NormaleWeb"/>
              <w:spacing w:before="0" w:beforeAutospacing="0" w:after="0" w:afterAutospacing="0"/>
              <w:ind w:right="147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25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F5" w:rsidRPr="00733492" w:rsidRDefault="00737EF5">
            <w:pPr>
              <w:pStyle w:val="NormaleWeb"/>
              <w:spacing w:before="0" w:beforeAutospacing="0" w:after="0" w:afterAutospacing="0"/>
              <w:ind w:right="147"/>
              <w:rPr>
                <w:b/>
                <w:color w:val="000000"/>
                <w:sz w:val="22"/>
                <w:szCs w:val="22"/>
              </w:rPr>
            </w:pPr>
            <w:r w:rsidRPr="00733492">
              <w:rPr>
                <w:b/>
                <w:bCs/>
                <w:sz w:val="22"/>
                <w:szCs w:val="22"/>
                <w:lang w:val="en-US"/>
              </w:rPr>
              <w:t>Fine Vita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EF5" w:rsidRPr="00733492" w:rsidRDefault="00737EF5">
            <w:pPr>
              <w:pStyle w:val="NormaleWeb"/>
              <w:spacing w:before="0" w:beforeAutospacing="0" w:after="0" w:afterAutospacing="0"/>
              <w:ind w:right="147"/>
              <w:rPr>
                <w:b/>
                <w:color w:val="000000"/>
                <w:sz w:val="22"/>
                <w:szCs w:val="22"/>
              </w:rPr>
            </w:pPr>
            <w:r w:rsidRPr="00733492">
              <w:rPr>
                <w:sz w:val="22"/>
                <w:szCs w:val="22"/>
                <w:lang w:val="en-US"/>
              </w:rPr>
              <w:t xml:space="preserve">F.1 - </w:t>
            </w:r>
            <w:proofErr w:type="spellStart"/>
            <w:r w:rsidRPr="00733492">
              <w:rPr>
                <w:sz w:val="22"/>
                <w:szCs w:val="22"/>
                <w:lang w:val="en-US"/>
              </w:rPr>
              <w:t>Riuso</w:t>
            </w:r>
            <w:proofErr w:type="spellEnd"/>
          </w:p>
        </w:tc>
      </w:tr>
      <w:tr w:rsidR="00737EF5" w:rsidRPr="00733492" w:rsidTr="00737EF5">
        <w:tc>
          <w:tcPr>
            <w:tcW w:w="83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737EF5" w:rsidRPr="00733492" w:rsidRDefault="00737EF5">
            <w:pPr>
              <w:jc w:val="left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1825" w:type="pct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F5" w:rsidRPr="00733492" w:rsidRDefault="00737EF5">
            <w:pPr>
              <w:jc w:val="left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23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EF5" w:rsidRPr="00733492" w:rsidRDefault="00737EF5">
            <w:pPr>
              <w:pStyle w:val="NormaleWeb"/>
              <w:spacing w:before="0" w:beforeAutospacing="0" w:after="0" w:afterAutospacing="0"/>
              <w:ind w:right="147"/>
              <w:rPr>
                <w:b/>
                <w:color w:val="000000"/>
                <w:sz w:val="22"/>
                <w:szCs w:val="22"/>
              </w:rPr>
            </w:pPr>
            <w:r w:rsidRPr="00733492">
              <w:rPr>
                <w:sz w:val="22"/>
                <w:szCs w:val="22"/>
                <w:lang w:val="en-US"/>
              </w:rPr>
              <w:t xml:space="preserve">F.2 - </w:t>
            </w:r>
            <w:proofErr w:type="spellStart"/>
            <w:r w:rsidRPr="00733492">
              <w:rPr>
                <w:sz w:val="22"/>
                <w:szCs w:val="22"/>
                <w:lang w:val="en-US"/>
              </w:rPr>
              <w:t>Riparazione</w:t>
            </w:r>
            <w:proofErr w:type="spellEnd"/>
          </w:p>
        </w:tc>
      </w:tr>
      <w:tr w:rsidR="00737EF5" w:rsidRPr="00733492" w:rsidTr="00737EF5">
        <w:tc>
          <w:tcPr>
            <w:tcW w:w="83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737EF5" w:rsidRPr="00733492" w:rsidRDefault="00737EF5">
            <w:pPr>
              <w:jc w:val="left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1825" w:type="pct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F5" w:rsidRPr="00733492" w:rsidRDefault="00737EF5">
            <w:pPr>
              <w:jc w:val="left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233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F5" w:rsidRPr="00733492" w:rsidRDefault="00737EF5">
            <w:pPr>
              <w:pStyle w:val="NormaleWeb"/>
              <w:spacing w:before="0" w:beforeAutospacing="0" w:after="0" w:afterAutospacing="0"/>
              <w:ind w:right="147"/>
              <w:rPr>
                <w:b/>
                <w:color w:val="000000"/>
                <w:sz w:val="22"/>
                <w:szCs w:val="22"/>
              </w:rPr>
            </w:pPr>
            <w:r w:rsidRPr="00733492">
              <w:rPr>
                <w:sz w:val="22"/>
                <w:szCs w:val="22"/>
                <w:lang w:val="en-US"/>
              </w:rPr>
              <w:t xml:space="preserve">F.3 - </w:t>
            </w:r>
            <w:proofErr w:type="spellStart"/>
            <w:r w:rsidRPr="00733492">
              <w:rPr>
                <w:sz w:val="22"/>
                <w:szCs w:val="22"/>
                <w:lang w:val="en-US"/>
              </w:rPr>
              <w:t>Recupero</w:t>
            </w:r>
            <w:proofErr w:type="spellEnd"/>
          </w:p>
        </w:tc>
      </w:tr>
    </w:tbl>
    <w:p w:rsidR="00454EEC" w:rsidRPr="00737EF5" w:rsidRDefault="00454EEC" w:rsidP="00737EF5">
      <w:pPr>
        <w:pStyle w:val="Nessunaspaziatura"/>
        <w:rPr>
          <w:sz w:val="6"/>
        </w:rPr>
      </w:pPr>
    </w:p>
    <w:p w:rsidR="00454EEC" w:rsidRPr="00BF7E05" w:rsidRDefault="00454EEC" w:rsidP="0006334E">
      <w:pPr>
        <w:numPr>
          <w:ilvl w:val="0"/>
          <w:numId w:val="21"/>
        </w:numPr>
        <w:spacing w:before="60" w:after="60"/>
        <w:ind w:left="426" w:hanging="426"/>
        <w:rPr>
          <w:rFonts w:ascii="Times New Roman" w:hAnsi="Times New Roman"/>
          <w:szCs w:val="22"/>
        </w:rPr>
      </w:pPr>
      <w:r w:rsidRPr="00BF7E05">
        <w:rPr>
          <w:rFonts w:ascii="Times New Roman" w:hAnsi="Times New Roman"/>
          <w:szCs w:val="22"/>
        </w:rPr>
        <w:t xml:space="preserve">potenziare ed agevolare la raccolta differenziata dei rifiuti urbani, per garantire almeno il raggiungimento </w:t>
      </w:r>
      <w:r w:rsidR="0006334E">
        <w:rPr>
          <w:rFonts w:ascii="Times New Roman" w:hAnsi="Times New Roman"/>
          <w:b/>
          <w:szCs w:val="22"/>
        </w:rPr>
        <w:t>al</w:t>
      </w:r>
      <w:r w:rsidRPr="00BF7E05">
        <w:rPr>
          <w:rFonts w:ascii="Times New Roman" w:hAnsi="Times New Roman"/>
          <w:b/>
          <w:szCs w:val="22"/>
        </w:rPr>
        <w:t xml:space="preserve"> 2020 </w:t>
      </w:r>
      <w:r w:rsidRPr="00BF7E05">
        <w:rPr>
          <w:rFonts w:ascii="Times New Roman" w:hAnsi="Times New Roman"/>
          <w:szCs w:val="22"/>
        </w:rPr>
        <w:t>di una percentuale di raccolta differenziata media comunale pari al</w:t>
      </w:r>
      <w:r w:rsidRPr="00BF7E05">
        <w:rPr>
          <w:rFonts w:ascii="Times New Roman" w:hAnsi="Times New Roman"/>
          <w:b/>
          <w:szCs w:val="22"/>
        </w:rPr>
        <w:t xml:space="preserve"> 70% </w:t>
      </w:r>
      <w:r w:rsidRPr="00BF7E05">
        <w:rPr>
          <w:rFonts w:ascii="Times New Roman" w:hAnsi="Times New Roman"/>
          <w:szCs w:val="22"/>
        </w:rPr>
        <w:t xml:space="preserve">della produzione </w:t>
      </w:r>
      <w:r w:rsidR="0006334E">
        <w:rPr>
          <w:rFonts w:ascii="Times New Roman" w:hAnsi="Times New Roman"/>
          <w:szCs w:val="22"/>
        </w:rPr>
        <w:t xml:space="preserve">complessiva di rifiuti e al </w:t>
      </w:r>
      <w:r w:rsidRPr="00BF7E05">
        <w:rPr>
          <w:rFonts w:ascii="Times New Roman" w:hAnsi="Times New Roman"/>
          <w:b/>
          <w:szCs w:val="22"/>
        </w:rPr>
        <w:t xml:space="preserve">2022 </w:t>
      </w:r>
      <w:r w:rsidRPr="00BF7E05">
        <w:rPr>
          <w:rFonts w:ascii="Times New Roman" w:hAnsi="Times New Roman"/>
          <w:szCs w:val="22"/>
        </w:rPr>
        <w:t>di una percentuale media di raccolta differenziata a livello regionale pari al</w:t>
      </w:r>
      <w:r w:rsidRPr="00BF7E05">
        <w:rPr>
          <w:rFonts w:ascii="Times New Roman" w:hAnsi="Times New Roman"/>
          <w:b/>
          <w:szCs w:val="22"/>
        </w:rPr>
        <w:t xml:space="preserve"> 75% </w:t>
      </w:r>
      <w:r w:rsidRPr="00BF7E05">
        <w:rPr>
          <w:rFonts w:ascii="Times New Roman" w:hAnsi="Times New Roman"/>
          <w:szCs w:val="22"/>
        </w:rPr>
        <w:t xml:space="preserve">della produzione complessiva di rifiuti; </w:t>
      </w:r>
    </w:p>
    <w:p w:rsidR="004A7F58" w:rsidRPr="00BF7E05" w:rsidRDefault="004A7F58" w:rsidP="0006334E">
      <w:pPr>
        <w:numPr>
          <w:ilvl w:val="0"/>
          <w:numId w:val="21"/>
        </w:numPr>
        <w:spacing w:before="60" w:after="60"/>
        <w:ind w:left="426" w:hanging="426"/>
        <w:rPr>
          <w:rFonts w:ascii="Times New Roman" w:hAnsi="Times New Roman"/>
          <w:szCs w:val="22"/>
        </w:rPr>
      </w:pPr>
      <w:r w:rsidRPr="00BF7E05">
        <w:rPr>
          <w:rFonts w:ascii="Times New Roman" w:hAnsi="Times New Roman"/>
          <w:szCs w:val="22"/>
        </w:rPr>
        <w:t xml:space="preserve">sviluppare iniziative per la preparazione al riutilizzo e al riciclaggio; </w:t>
      </w:r>
    </w:p>
    <w:p w:rsidR="00454EEC" w:rsidRPr="00BF7E05" w:rsidRDefault="00454EEC" w:rsidP="0006334E">
      <w:pPr>
        <w:numPr>
          <w:ilvl w:val="0"/>
          <w:numId w:val="21"/>
        </w:numPr>
        <w:spacing w:before="60" w:after="60"/>
        <w:ind w:left="426" w:hanging="426"/>
        <w:rPr>
          <w:rFonts w:ascii="Times New Roman" w:hAnsi="Times New Roman"/>
          <w:b/>
          <w:szCs w:val="22"/>
        </w:rPr>
      </w:pPr>
      <w:r w:rsidRPr="00BF7E05">
        <w:rPr>
          <w:rFonts w:ascii="Times New Roman" w:hAnsi="Times New Roman"/>
          <w:szCs w:val="22"/>
        </w:rPr>
        <w:t xml:space="preserve">garantire il conseguimento dell'obiettivo di </w:t>
      </w:r>
      <w:r w:rsidR="0006334E">
        <w:rPr>
          <w:rFonts w:ascii="Times New Roman" w:hAnsi="Times New Roman"/>
          <w:b/>
          <w:szCs w:val="22"/>
        </w:rPr>
        <w:t>produzione di Rifiuti Urbani</w:t>
      </w:r>
      <w:r w:rsidRPr="00BF7E05">
        <w:rPr>
          <w:rFonts w:ascii="Times New Roman" w:hAnsi="Times New Roman"/>
          <w:b/>
          <w:szCs w:val="22"/>
        </w:rPr>
        <w:t xml:space="preserve"> Indifferenziat</w:t>
      </w:r>
      <w:r w:rsidR="0006334E">
        <w:rPr>
          <w:rFonts w:ascii="Times New Roman" w:hAnsi="Times New Roman"/>
          <w:b/>
          <w:szCs w:val="22"/>
        </w:rPr>
        <w:t>i</w:t>
      </w:r>
      <w:r w:rsidRPr="00BF7E05">
        <w:rPr>
          <w:rFonts w:ascii="Times New Roman" w:hAnsi="Times New Roman"/>
          <w:szCs w:val="22"/>
        </w:rPr>
        <w:t xml:space="preserve"> (RUI) da avviare a trattamento tendenzialmente non superiore, </w:t>
      </w:r>
      <w:r w:rsidRPr="00BF7E05">
        <w:rPr>
          <w:rFonts w:ascii="Times New Roman" w:hAnsi="Times New Roman"/>
          <w:b/>
          <w:szCs w:val="22"/>
        </w:rPr>
        <w:t xml:space="preserve">all'anno 2022, a 130 kg/ab/a </w:t>
      </w:r>
      <w:r w:rsidRPr="00BF7E05">
        <w:rPr>
          <w:rFonts w:ascii="Times New Roman" w:hAnsi="Times New Roman"/>
          <w:szCs w:val="22"/>
        </w:rPr>
        <w:t>(valore medio regionale);</w:t>
      </w:r>
      <w:r w:rsidRPr="00BF7E05">
        <w:rPr>
          <w:rFonts w:ascii="Times New Roman" w:hAnsi="Times New Roman"/>
          <w:b/>
          <w:szCs w:val="22"/>
        </w:rPr>
        <w:t xml:space="preserve"> </w:t>
      </w:r>
    </w:p>
    <w:p w:rsidR="00454EEC" w:rsidRPr="00BF7E05" w:rsidRDefault="00454EEC" w:rsidP="0006334E">
      <w:pPr>
        <w:numPr>
          <w:ilvl w:val="0"/>
          <w:numId w:val="21"/>
        </w:numPr>
        <w:spacing w:before="60" w:after="60"/>
        <w:ind w:left="426" w:hanging="426"/>
        <w:rPr>
          <w:rFonts w:ascii="Times New Roman" w:hAnsi="Times New Roman"/>
          <w:b/>
          <w:szCs w:val="22"/>
        </w:rPr>
      </w:pPr>
      <w:r w:rsidRPr="00BF7E05">
        <w:rPr>
          <w:rFonts w:ascii="Times New Roman" w:hAnsi="Times New Roman"/>
          <w:szCs w:val="22"/>
        </w:rPr>
        <w:t xml:space="preserve">favorire il miglioramento della qualità dei materiali intercettati con le raccolte differenziate dei rifiuti urbani in modo che sia </w:t>
      </w:r>
      <w:r w:rsidRPr="00BF7E05">
        <w:rPr>
          <w:rFonts w:ascii="Times New Roman" w:hAnsi="Times New Roman"/>
          <w:b/>
          <w:szCs w:val="22"/>
        </w:rPr>
        <w:t xml:space="preserve">garantito l'avvio effettivo a riciclaggio del 90% del materiale raccolto; </w:t>
      </w:r>
    </w:p>
    <w:p w:rsidR="00B85687" w:rsidRPr="00BF7E05" w:rsidRDefault="00B85687" w:rsidP="0006334E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60" w:after="60"/>
        <w:ind w:left="426" w:hanging="426"/>
        <w:rPr>
          <w:rFonts w:ascii="Times New Roman" w:hAnsi="Times New Roman"/>
          <w:szCs w:val="22"/>
        </w:rPr>
      </w:pPr>
      <w:r w:rsidRPr="00BF7E05">
        <w:rPr>
          <w:rFonts w:ascii="Times New Roman" w:hAnsi="Times New Roman"/>
          <w:szCs w:val="22"/>
        </w:rPr>
        <w:t xml:space="preserve">assicurare che i rifiuti a smaltimento finale siano ridotti e vengano smaltiti in maniera sicura; garantendo, </w:t>
      </w:r>
      <w:r w:rsidRPr="00BF7E05">
        <w:rPr>
          <w:rFonts w:ascii="Times New Roman" w:hAnsi="Times New Roman"/>
          <w:b/>
          <w:szCs w:val="22"/>
        </w:rPr>
        <w:t>all'anno 2022</w:t>
      </w:r>
      <w:r w:rsidRPr="00BF7E05">
        <w:rPr>
          <w:rFonts w:ascii="Times New Roman" w:hAnsi="Times New Roman"/>
          <w:szCs w:val="22"/>
        </w:rPr>
        <w:t xml:space="preserve">, </w:t>
      </w:r>
      <w:r w:rsidRPr="00BF7E05">
        <w:rPr>
          <w:rFonts w:ascii="Times New Roman" w:hAnsi="Times New Roman"/>
          <w:b/>
          <w:szCs w:val="22"/>
        </w:rPr>
        <w:t>uno smaltimento in discarica</w:t>
      </w:r>
      <w:r w:rsidRPr="00BF7E05">
        <w:rPr>
          <w:rFonts w:ascii="Times New Roman" w:hAnsi="Times New Roman"/>
          <w:szCs w:val="22"/>
        </w:rPr>
        <w:t xml:space="preserve"> medio regionale di rifiuti urbani e di derivazione urbana inferiore a </w:t>
      </w:r>
      <w:r w:rsidRPr="00BF7E05">
        <w:rPr>
          <w:rFonts w:ascii="Times New Roman" w:hAnsi="Times New Roman"/>
          <w:b/>
          <w:szCs w:val="22"/>
        </w:rPr>
        <w:t>100 kg/ab/a</w:t>
      </w:r>
      <w:r w:rsidRPr="00BF7E05">
        <w:rPr>
          <w:rFonts w:ascii="Times New Roman" w:hAnsi="Times New Roman"/>
          <w:szCs w:val="22"/>
        </w:rPr>
        <w:t>;</w:t>
      </w:r>
    </w:p>
    <w:p w:rsidR="00B85687" w:rsidRPr="00BF7E05" w:rsidRDefault="00B85687" w:rsidP="0006334E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60" w:after="60"/>
        <w:ind w:left="426" w:hanging="426"/>
        <w:rPr>
          <w:rFonts w:ascii="Times New Roman" w:hAnsi="Times New Roman"/>
          <w:szCs w:val="22"/>
        </w:rPr>
      </w:pPr>
      <w:r w:rsidRPr="00BF7E05">
        <w:rPr>
          <w:rFonts w:ascii="Times New Roman" w:hAnsi="Times New Roman"/>
          <w:szCs w:val="22"/>
        </w:rPr>
        <w:lastRenderedPageBreak/>
        <w:t>ridurre la produzione e la pericolosità dei rifiuti speciali anche in ottemperanza alle indicazioni del "Programma Nazionale di Prevenzione" che sancisce la necessità di disaccoppiare livelli di produzione dei rifiuti e andamento del PIL; in particolare riduzione</w:t>
      </w:r>
      <w:r w:rsidRPr="00BF7E05">
        <w:rPr>
          <w:rFonts w:ascii="Times New Roman" w:hAnsi="Times New Roman"/>
        </w:rPr>
        <w:t xml:space="preserve"> del </w:t>
      </w:r>
      <w:r w:rsidRPr="00BF7E05">
        <w:rPr>
          <w:rFonts w:ascii="Times New Roman" w:hAnsi="Times New Roman"/>
          <w:b/>
        </w:rPr>
        <w:t>10%</w:t>
      </w:r>
      <w:r w:rsidRPr="00BF7E05">
        <w:rPr>
          <w:rFonts w:ascii="Times New Roman" w:hAnsi="Times New Roman"/>
        </w:rPr>
        <w:t xml:space="preserve"> della produzione di rifiuti speciali pericolosi per unità di PIL e riduzione del </w:t>
      </w:r>
      <w:r w:rsidRPr="00BF7E05">
        <w:rPr>
          <w:rFonts w:ascii="Times New Roman" w:hAnsi="Times New Roman"/>
          <w:b/>
        </w:rPr>
        <w:t>5%</w:t>
      </w:r>
      <w:r w:rsidRPr="00BF7E05">
        <w:rPr>
          <w:rFonts w:ascii="Times New Roman" w:hAnsi="Times New Roman"/>
        </w:rPr>
        <w:t xml:space="preserve"> della produzione di rifiuti speciali non pericolosi per unità di PIL; </w:t>
      </w:r>
    </w:p>
    <w:p w:rsidR="00B85687" w:rsidRPr="00BF7E05" w:rsidRDefault="00B85687" w:rsidP="0006334E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60" w:after="60"/>
        <w:ind w:left="426" w:hanging="426"/>
        <w:rPr>
          <w:rFonts w:ascii="Times New Roman" w:hAnsi="Times New Roman"/>
          <w:szCs w:val="22"/>
        </w:rPr>
      </w:pPr>
      <w:r w:rsidRPr="00BF7E05">
        <w:rPr>
          <w:rFonts w:ascii="Times New Roman" w:hAnsi="Times New Roman"/>
          <w:szCs w:val="22"/>
        </w:rPr>
        <w:t xml:space="preserve">massimizzare l’invio a recupero e la </w:t>
      </w:r>
      <w:proofErr w:type="spellStart"/>
      <w:r w:rsidRPr="00BF7E05">
        <w:rPr>
          <w:rFonts w:ascii="Times New Roman" w:hAnsi="Times New Roman"/>
          <w:szCs w:val="22"/>
        </w:rPr>
        <w:t>reimmissione</w:t>
      </w:r>
      <w:proofErr w:type="spellEnd"/>
      <w:r w:rsidRPr="00BF7E05">
        <w:rPr>
          <w:rFonts w:ascii="Times New Roman" w:hAnsi="Times New Roman"/>
          <w:szCs w:val="22"/>
        </w:rPr>
        <w:t xml:space="preserve"> della maggior parte dei rifiuti speciali nel ciclo economico;</w:t>
      </w:r>
    </w:p>
    <w:p w:rsidR="00B85687" w:rsidRPr="00BF7E05" w:rsidRDefault="00B85687" w:rsidP="0006334E">
      <w:pPr>
        <w:numPr>
          <w:ilvl w:val="0"/>
          <w:numId w:val="21"/>
        </w:numPr>
        <w:spacing w:before="60" w:after="60"/>
        <w:ind w:left="426" w:hanging="426"/>
        <w:rPr>
          <w:rFonts w:ascii="Times New Roman" w:hAnsi="Times New Roman"/>
          <w:b/>
          <w:szCs w:val="22"/>
        </w:rPr>
      </w:pPr>
      <w:r w:rsidRPr="00BF7E05">
        <w:rPr>
          <w:rFonts w:ascii="Times New Roman" w:hAnsi="Times New Roman"/>
          <w:szCs w:val="22"/>
        </w:rPr>
        <w:t xml:space="preserve">considerata la strategicità della corretta gestione della frazione organica, garantire a scala di bacino regionale, </w:t>
      </w:r>
      <w:r w:rsidRPr="00BF7E05">
        <w:rPr>
          <w:rFonts w:ascii="Times New Roman" w:hAnsi="Times New Roman"/>
          <w:b/>
          <w:szCs w:val="22"/>
        </w:rPr>
        <w:t xml:space="preserve">disponibilità impiantistica pubblica per il trattamento delle matrici organiche da RD; </w:t>
      </w:r>
    </w:p>
    <w:p w:rsidR="00B85687" w:rsidRPr="00BF7E05" w:rsidRDefault="00B85687" w:rsidP="0006334E">
      <w:pPr>
        <w:numPr>
          <w:ilvl w:val="0"/>
          <w:numId w:val="21"/>
        </w:numPr>
        <w:spacing w:before="60" w:after="60"/>
        <w:ind w:left="426" w:hanging="426"/>
        <w:rPr>
          <w:rFonts w:ascii="Times New Roman" w:hAnsi="Times New Roman"/>
          <w:szCs w:val="22"/>
        </w:rPr>
      </w:pPr>
      <w:r w:rsidRPr="00BF7E05">
        <w:rPr>
          <w:rFonts w:ascii="Times New Roman" w:hAnsi="Times New Roman"/>
          <w:szCs w:val="22"/>
        </w:rPr>
        <w:t xml:space="preserve">ottimizzare a scala di bacino regionale l’utilizzo dell’impiantistica di trattamento del rifiuto indifferenziato residuo puntando alla </w:t>
      </w:r>
      <w:r w:rsidRPr="00BF7E05">
        <w:rPr>
          <w:rFonts w:ascii="Times New Roman" w:hAnsi="Times New Roman"/>
          <w:b/>
          <w:szCs w:val="22"/>
        </w:rPr>
        <w:t>sostanziale autosufficienza regionale</w:t>
      </w:r>
      <w:r w:rsidRPr="00BF7E05">
        <w:rPr>
          <w:rFonts w:ascii="Times New Roman" w:hAnsi="Times New Roman"/>
          <w:szCs w:val="22"/>
        </w:rPr>
        <w:t xml:space="preserve"> anche nel rispetto del principio di prossimità; in particolare </w:t>
      </w:r>
      <w:r w:rsidRPr="00BF7E05">
        <w:rPr>
          <w:rFonts w:ascii="Times New Roman" w:hAnsi="Times New Roman"/>
          <w:b/>
          <w:szCs w:val="22"/>
        </w:rPr>
        <w:t>dovrà essere conseguita all'anno 2019 l'autosufficienza regionale per quanto attiene lo smaltimento</w:t>
      </w:r>
      <w:r w:rsidRPr="00BF7E05">
        <w:rPr>
          <w:rFonts w:ascii="Times New Roman" w:hAnsi="Times New Roman"/>
          <w:szCs w:val="22"/>
        </w:rPr>
        <w:t xml:space="preserve"> dei flussi residui dai trattamenti del rifiuto urbano indifferenziato residuo; </w:t>
      </w:r>
    </w:p>
    <w:p w:rsidR="00704A74" w:rsidRDefault="00B85687" w:rsidP="0006334E">
      <w:pPr>
        <w:numPr>
          <w:ilvl w:val="0"/>
          <w:numId w:val="21"/>
        </w:numPr>
        <w:spacing w:before="60" w:after="60"/>
        <w:ind w:left="426" w:hanging="426"/>
        <w:rPr>
          <w:rFonts w:ascii="Times New Roman" w:hAnsi="Times New Roman"/>
          <w:szCs w:val="22"/>
        </w:rPr>
      </w:pPr>
      <w:r w:rsidRPr="00BF7E05">
        <w:rPr>
          <w:rFonts w:ascii="Times New Roman" w:hAnsi="Times New Roman"/>
          <w:szCs w:val="22"/>
        </w:rPr>
        <w:t xml:space="preserve">promuovere il potenziamento del segmento impiantistico relativo al </w:t>
      </w:r>
      <w:proofErr w:type="spellStart"/>
      <w:r w:rsidRPr="00BF7E05">
        <w:rPr>
          <w:rFonts w:ascii="Times New Roman" w:hAnsi="Times New Roman"/>
          <w:szCs w:val="22"/>
        </w:rPr>
        <w:t>pre</w:t>
      </w:r>
      <w:proofErr w:type="spellEnd"/>
      <w:r w:rsidRPr="00BF7E05">
        <w:rPr>
          <w:rFonts w:ascii="Times New Roman" w:hAnsi="Times New Roman"/>
          <w:szCs w:val="22"/>
        </w:rPr>
        <w:t>-trattamento dei rifiuti indifferenziati contenendo gli impatti ambientali associati, minimizzando il ricorso alla discarica come sistema di smaltimento finale e favorendo concrete possibilità di massimizzare il recupero di materia ed energia dal flusso di rifiuto indifferenziato residuo;</w:t>
      </w:r>
      <w:bookmarkEnd w:id="0"/>
    </w:p>
    <w:p w:rsidR="003F3370" w:rsidRPr="00737EF5" w:rsidRDefault="003F3370" w:rsidP="003F3370">
      <w:pPr>
        <w:rPr>
          <w:sz w:val="12"/>
        </w:rPr>
      </w:pPr>
    </w:p>
    <w:p w:rsidR="003F3370" w:rsidRPr="003F3370" w:rsidRDefault="003F3370" w:rsidP="003F3370">
      <w:pPr>
        <w:rPr>
          <w:rFonts w:ascii="Times New Roman" w:hAnsi="Times New Roman"/>
          <w:szCs w:val="22"/>
        </w:rPr>
      </w:pPr>
      <w:r w:rsidRPr="003F3370">
        <w:rPr>
          <w:rFonts w:ascii="Times New Roman" w:hAnsi="Times New Roman"/>
          <w:szCs w:val="22"/>
        </w:rPr>
        <w:t>Per perseguire le suddette finalità si prevede una serie di misure finalizzate a:</w:t>
      </w:r>
    </w:p>
    <w:p w:rsidR="003F3370" w:rsidRPr="003F3370" w:rsidRDefault="003F3370" w:rsidP="00B84849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709" w:right="-2" w:hanging="283"/>
        <w:rPr>
          <w:rFonts w:ascii="Times New Roman" w:eastAsia="Calibri" w:hAnsi="Times New Roman"/>
          <w:spacing w:val="1"/>
          <w:szCs w:val="22"/>
        </w:rPr>
      </w:pPr>
      <w:r w:rsidRPr="003F3370">
        <w:rPr>
          <w:rFonts w:ascii="Times New Roman" w:eastAsia="Calibri" w:hAnsi="Times New Roman"/>
          <w:spacing w:val="1"/>
          <w:szCs w:val="22"/>
        </w:rPr>
        <w:t xml:space="preserve">promuovere e incentivare anche economicamente una corretta filiera di trattamento dei materiali post-utilizzo e di acquisti verdi (GPP); </w:t>
      </w:r>
    </w:p>
    <w:p w:rsidR="003F3370" w:rsidRPr="003F3370" w:rsidRDefault="003F3370" w:rsidP="00B84849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709" w:right="-2" w:hanging="283"/>
        <w:rPr>
          <w:rFonts w:ascii="Times New Roman" w:eastAsia="Calibri" w:hAnsi="Times New Roman"/>
          <w:spacing w:val="1"/>
          <w:szCs w:val="22"/>
        </w:rPr>
      </w:pPr>
      <w:r w:rsidRPr="003F3370">
        <w:rPr>
          <w:rFonts w:ascii="Times New Roman" w:eastAsia="Calibri" w:hAnsi="Times New Roman"/>
          <w:spacing w:val="2"/>
          <w:szCs w:val="22"/>
        </w:rPr>
        <w:t xml:space="preserve">potenziare le </w:t>
      </w:r>
      <w:r w:rsidRPr="003F3370">
        <w:rPr>
          <w:rFonts w:ascii="Times New Roman" w:eastAsia="Calibri" w:hAnsi="Times New Roman"/>
          <w:spacing w:val="1"/>
          <w:szCs w:val="22"/>
        </w:rPr>
        <w:t>risorse destinate alle attività ed interventi per la riduzione, il riuso ed il riciclo dei rifiuti;</w:t>
      </w:r>
    </w:p>
    <w:p w:rsidR="003F3370" w:rsidRPr="003F3370" w:rsidRDefault="003F3370" w:rsidP="00B84849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709" w:right="-2" w:hanging="283"/>
        <w:rPr>
          <w:rFonts w:ascii="Times New Roman" w:eastAsia="Calibri" w:hAnsi="Times New Roman"/>
          <w:szCs w:val="22"/>
        </w:rPr>
      </w:pPr>
      <w:r w:rsidRPr="003F3370">
        <w:rPr>
          <w:rFonts w:ascii="Times New Roman" w:eastAsia="Calibri" w:hAnsi="Times New Roman"/>
          <w:szCs w:val="22"/>
        </w:rPr>
        <w:t>prevenire e/o contrastare il fenomeno di abbandono e deposito incontrollato dei rifiuti;</w:t>
      </w:r>
    </w:p>
    <w:p w:rsidR="003F3370" w:rsidRPr="003F3370" w:rsidRDefault="003F3370" w:rsidP="00B84849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709" w:right="-2" w:hanging="283"/>
        <w:rPr>
          <w:rFonts w:ascii="Times New Roman" w:eastAsia="Calibri" w:hAnsi="Times New Roman"/>
          <w:szCs w:val="22"/>
        </w:rPr>
      </w:pPr>
      <w:r w:rsidRPr="003F3370">
        <w:rPr>
          <w:rFonts w:ascii="Times New Roman" w:eastAsia="Calibri" w:hAnsi="Times New Roman"/>
          <w:szCs w:val="22"/>
        </w:rPr>
        <w:t>ridurre progressivamente il conferimento in discarica dei rifiuti, perseguendo gli obiettivi previsti dalle direttive comunitarie</w:t>
      </w:r>
      <w:r w:rsidRPr="003F3370">
        <w:rPr>
          <w:rFonts w:ascii="Times New Roman" w:eastAsia="Calibri" w:hAnsi="Times New Roman"/>
          <w:spacing w:val="-4"/>
          <w:szCs w:val="22"/>
        </w:rPr>
        <w:t>.</w:t>
      </w:r>
    </w:p>
    <w:p w:rsidR="003F3370" w:rsidRPr="003F3370" w:rsidRDefault="003F3370" w:rsidP="00B84849">
      <w:pPr>
        <w:pStyle w:val="Paragrafoelenco"/>
        <w:widowControl w:val="0"/>
        <w:numPr>
          <w:ilvl w:val="0"/>
          <w:numId w:val="31"/>
        </w:numPr>
        <w:autoSpaceDE w:val="0"/>
        <w:autoSpaceDN w:val="0"/>
        <w:adjustRightInd w:val="0"/>
        <w:ind w:left="709" w:right="-2" w:hanging="283"/>
        <w:jc w:val="both"/>
        <w:rPr>
          <w:rFonts w:ascii="Times New Roman" w:hAnsi="Times New Roman"/>
        </w:rPr>
      </w:pPr>
      <w:r w:rsidRPr="003F3370">
        <w:rPr>
          <w:rFonts w:ascii="Times New Roman" w:hAnsi="Times New Roman"/>
        </w:rPr>
        <w:t>applicare le norme che regolano l'accesso dei cittadini all'informazione e alla partecipazione in materia di rifiuti e salvaguardia della salute e dell'ambiente;</w:t>
      </w:r>
    </w:p>
    <w:p w:rsidR="003F3370" w:rsidRPr="003F3370" w:rsidRDefault="003F3370" w:rsidP="00B84849">
      <w:pPr>
        <w:pStyle w:val="Paragrafoelenco"/>
        <w:widowControl w:val="0"/>
        <w:numPr>
          <w:ilvl w:val="0"/>
          <w:numId w:val="31"/>
        </w:numPr>
        <w:autoSpaceDE w:val="0"/>
        <w:autoSpaceDN w:val="0"/>
        <w:adjustRightInd w:val="0"/>
        <w:ind w:left="709" w:right="-2" w:hanging="283"/>
        <w:jc w:val="both"/>
        <w:rPr>
          <w:rFonts w:ascii="Times New Roman" w:hAnsi="Times New Roman"/>
        </w:rPr>
      </w:pPr>
      <w:r w:rsidRPr="003F3370">
        <w:rPr>
          <w:rFonts w:ascii="Times New Roman" w:hAnsi="Times New Roman"/>
        </w:rPr>
        <w:t xml:space="preserve">promuovere le buone pratiche ambientali e la diffusione della tariffazione puntuale per la misurazione del sistema fiscale dei rifiuti; </w:t>
      </w:r>
    </w:p>
    <w:p w:rsidR="00337EE9" w:rsidRPr="00337EE9" w:rsidRDefault="00337EE9" w:rsidP="00B84849">
      <w:pPr>
        <w:spacing w:before="60" w:after="60"/>
        <w:ind w:left="426" w:hanging="426"/>
        <w:rPr>
          <w:rFonts w:ascii="Times New Roman" w:hAnsi="Times New Roman"/>
          <w:szCs w:val="22"/>
        </w:rPr>
      </w:pPr>
    </w:p>
    <w:p w:rsidR="00390F2D" w:rsidRDefault="00A223E8" w:rsidP="0050698B">
      <w:pPr>
        <w:numPr>
          <w:ilvl w:val="0"/>
          <w:numId w:val="30"/>
        </w:numPr>
        <w:spacing w:line="240" w:lineRule="atLeast"/>
        <w:ind w:left="284" w:hanging="28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L’</w:t>
      </w:r>
      <w:r w:rsidR="0050698B">
        <w:rPr>
          <w:rFonts w:ascii="Times New Roman" w:hAnsi="Times New Roman"/>
          <w:b/>
          <w:sz w:val="24"/>
          <w:szCs w:val="24"/>
          <w:u w:val="single"/>
        </w:rPr>
        <w:t xml:space="preserve">ARCHITETTURA ISTITUZIONALE - ATO UNICO REGIONALE - </w:t>
      </w:r>
      <w:r w:rsidR="00B84849">
        <w:rPr>
          <w:rFonts w:ascii="Times New Roman" w:hAnsi="Times New Roman"/>
          <w:b/>
          <w:sz w:val="24"/>
          <w:szCs w:val="24"/>
          <w:u w:val="single"/>
        </w:rPr>
        <w:t>AGIR</w:t>
      </w:r>
    </w:p>
    <w:p w:rsidR="00B84849" w:rsidRPr="00737EF5" w:rsidRDefault="00B84849" w:rsidP="00737EF5">
      <w:pPr>
        <w:pStyle w:val="Nessunaspaziatura"/>
        <w:rPr>
          <w:sz w:val="10"/>
        </w:rPr>
      </w:pPr>
    </w:p>
    <w:p w:rsidR="009759B9" w:rsidRPr="00737EF5" w:rsidRDefault="009759B9" w:rsidP="002666E6">
      <w:pPr>
        <w:spacing w:line="240" w:lineRule="atLeast"/>
        <w:rPr>
          <w:rFonts w:ascii="Times New Roman" w:hAnsi="Times New Roman"/>
          <w:spacing w:val="-3"/>
        </w:rPr>
      </w:pPr>
      <w:r w:rsidRPr="00737EF5">
        <w:rPr>
          <w:rFonts w:ascii="Times New Roman" w:hAnsi="Times New Roman"/>
          <w:spacing w:val="-3"/>
        </w:rPr>
        <w:t xml:space="preserve">Sono </w:t>
      </w:r>
      <w:r w:rsidRPr="00737EF5">
        <w:rPr>
          <w:rFonts w:ascii="Times New Roman" w:hAnsi="Times New Roman"/>
          <w:b/>
          <w:spacing w:val="-3"/>
        </w:rPr>
        <w:t>1</w:t>
      </w:r>
      <w:r w:rsidR="00A223E8" w:rsidRPr="00737EF5">
        <w:rPr>
          <w:rFonts w:ascii="Times New Roman" w:hAnsi="Times New Roman"/>
          <w:b/>
          <w:spacing w:val="-3"/>
        </w:rPr>
        <w:t>3</w:t>
      </w:r>
      <w:r w:rsidRPr="00737EF5">
        <w:rPr>
          <w:rFonts w:ascii="Times New Roman" w:hAnsi="Times New Roman"/>
          <w:spacing w:val="-3"/>
        </w:rPr>
        <w:t xml:space="preserve"> gli attuali Consorzi </w:t>
      </w:r>
      <w:r w:rsidR="00A223E8" w:rsidRPr="00737EF5">
        <w:rPr>
          <w:rFonts w:ascii="Times New Roman" w:hAnsi="Times New Roman"/>
          <w:spacing w:val="-3"/>
        </w:rPr>
        <w:t xml:space="preserve">e/o </w:t>
      </w:r>
      <w:proofErr w:type="spellStart"/>
      <w:r w:rsidR="00A223E8" w:rsidRPr="00737EF5">
        <w:rPr>
          <w:rFonts w:ascii="Times New Roman" w:hAnsi="Times New Roman"/>
          <w:spacing w:val="-3"/>
        </w:rPr>
        <w:t>SpA</w:t>
      </w:r>
      <w:proofErr w:type="spellEnd"/>
      <w:r w:rsidR="00B84849" w:rsidRPr="00737EF5">
        <w:rPr>
          <w:rFonts w:ascii="Times New Roman" w:hAnsi="Times New Roman"/>
          <w:spacing w:val="-3"/>
        </w:rPr>
        <w:t xml:space="preserve"> pubbliche</w:t>
      </w:r>
      <w:r w:rsidR="00A223E8" w:rsidRPr="00737EF5">
        <w:rPr>
          <w:rFonts w:ascii="Times New Roman" w:hAnsi="Times New Roman"/>
          <w:spacing w:val="-3"/>
        </w:rPr>
        <w:t xml:space="preserve"> </w:t>
      </w:r>
      <w:r w:rsidRPr="00737EF5">
        <w:rPr>
          <w:rFonts w:ascii="Times New Roman" w:hAnsi="Times New Roman"/>
          <w:spacing w:val="-3"/>
        </w:rPr>
        <w:t xml:space="preserve">di gestione dei rifiuti urbani. </w:t>
      </w:r>
      <w:r w:rsidR="00A223E8" w:rsidRPr="00737EF5">
        <w:rPr>
          <w:rFonts w:ascii="Times New Roman" w:hAnsi="Times New Roman"/>
          <w:b/>
          <w:spacing w:val="-3"/>
        </w:rPr>
        <w:t xml:space="preserve">Il </w:t>
      </w:r>
      <w:r w:rsidR="008351DF" w:rsidRPr="00737EF5">
        <w:rPr>
          <w:rFonts w:ascii="Times New Roman" w:hAnsi="Times New Roman"/>
          <w:b/>
          <w:spacing w:val="-3"/>
        </w:rPr>
        <w:t>PRGR</w:t>
      </w:r>
      <w:r w:rsidRPr="00737EF5">
        <w:rPr>
          <w:rFonts w:ascii="Times New Roman" w:hAnsi="Times New Roman"/>
          <w:b/>
          <w:spacing w:val="-3"/>
        </w:rPr>
        <w:t xml:space="preserve"> </w:t>
      </w:r>
      <w:r w:rsidR="00375FEC" w:rsidRPr="00737EF5">
        <w:rPr>
          <w:rFonts w:ascii="Times New Roman" w:hAnsi="Times New Roman"/>
          <w:b/>
          <w:spacing w:val="-3"/>
        </w:rPr>
        <w:t>individua e delimita</w:t>
      </w:r>
      <w:r w:rsidR="00A223E8" w:rsidRPr="00737EF5">
        <w:rPr>
          <w:rFonts w:ascii="Times New Roman" w:hAnsi="Times New Roman"/>
          <w:b/>
          <w:spacing w:val="-3"/>
        </w:rPr>
        <w:t xml:space="preserve"> n. 1</w:t>
      </w:r>
      <w:r w:rsidRPr="00737EF5">
        <w:rPr>
          <w:rFonts w:ascii="Times New Roman" w:hAnsi="Times New Roman"/>
          <w:b/>
          <w:spacing w:val="-3"/>
        </w:rPr>
        <w:t xml:space="preserve"> ATO</w:t>
      </w:r>
      <w:r w:rsidR="00B84849" w:rsidRPr="00737EF5">
        <w:rPr>
          <w:rFonts w:ascii="Times New Roman" w:hAnsi="Times New Roman"/>
          <w:b/>
          <w:spacing w:val="-3"/>
        </w:rPr>
        <w:t xml:space="preserve"> regionale come previsto d</w:t>
      </w:r>
      <w:r w:rsidR="00A223E8" w:rsidRPr="00737EF5">
        <w:rPr>
          <w:rFonts w:ascii="Times New Roman" w:hAnsi="Times New Roman"/>
          <w:b/>
          <w:spacing w:val="-3"/>
        </w:rPr>
        <w:t>alla L.R. 36/2013 (A</w:t>
      </w:r>
      <w:r w:rsidR="00B84849" w:rsidRPr="00737EF5">
        <w:rPr>
          <w:rFonts w:ascii="Times New Roman" w:hAnsi="Times New Roman"/>
          <w:b/>
          <w:spacing w:val="-3"/>
        </w:rPr>
        <w:t>utorità di Gestione Integrata dei Rifiuti - A</w:t>
      </w:r>
      <w:r w:rsidR="00A223E8" w:rsidRPr="00737EF5">
        <w:rPr>
          <w:rFonts w:ascii="Times New Roman" w:hAnsi="Times New Roman"/>
          <w:b/>
          <w:spacing w:val="-3"/>
        </w:rPr>
        <w:t>GIR)</w:t>
      </w:r>
      <w:r w:rsidRPr="00737EF5">
        <w:rPr>
          <w:rFonts w:ascii="Times New Roman" w:hAnsi="Times New Roman"/>
          <w:spacing w:val="-3"/>
        </w:rPr>
        <w:t>:</w:t>
      </w:r>
    </w:p>
    <w:p w:rsidR="008351DF" w:rsidRPr="009759B9" w:rsidRDefault="008351DF" w:rsidP="008351DF">
      <w:pPr>
        <w:spacing w:line="240" w:lineRule="atLeast"/>
        <w:ind w:left="480"/>
        <w:rPr>
          <w:rFonts w:ascii="Times New Roman" w:hAnsi="Times New Roman"/>
        </w:rPr>
      </w:pPr>
    </w:p>
    <w:tbl>
      <w:tblPr>
        <w:tblW w:w="6307" w:type="dxa"/>
        <w:tblInd w:w="1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1417"/>
        <w:gridCol w:w="1418"/>
      </w:tblGrid>
      <w:tr w:rsidR="008351DF" w:rsidRPr="00647FD8" w:rsidTr="00737EF5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51DF" w:rsidRPr="00647FD8" w:rsidRDefault="008351DF" w:rsidP="008351DF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1DF" w:rsidRPr="00647FD8" w:rsidRDefault="008351DF" w:rsidP="008351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47FD8">
              <w:rPr>
                <w:rFonts w:ascii="Times New Roman" w:hAnsi="Times New Roman"/>
                <w:b/>
                <w:sz w:val="20"/>
              </w:rPr>
              <w:t>Province interessate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1DF" w:rsidRPr="00647FD8" w:rsidRDefault="008351DF" w:rsidP="008351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47FD8">
              <w:rPr>
                <w:rFonts w:ascii="Times New Roman" w:hAnsi="Times New Roman"/>
                <w:b/>
                <w:sz w:val="20"/>
              </w:rPr>
              <w:t>n. Comuni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1DF" w:rsidRPr="00647FD8" w:rsidRDefault="008351DF" w:rsidP="008351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47FD8">
              <w:rPr>
                <w:rFonts w:ascii="Times New Roman" w:hAnsi="Times New Roman"/>
                <w:b/>
                <w:sz w:val="20"/>
              </w:rPr>
              <w:t>n. abitanti</w:t>
            </w:r>
          </w:p>
        </w:tc>
      </w:tr>
      <w:tr w:rsidR="00D17B25" w:rsidRPr="00647FD8" w:rsidTr="00737EF5">
        <w:trPr>
          <w:trHeight w:val="288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17B25" w:rsidRPr="00D17B25" w:rsidRDefault="00D17B25" w:rsidP="008351DF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D17B25">
              <w:rPr>
                <w:rFonts w:ascii="Times New Roman" w:hAnsi="Times New Roman"/>
                <w:b/>
                <w:sz w:val="20"/>
              </w:rPr>
              <w:t>ATO Unico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17B25" w:rsidRPr="00647FD8" w:rsidRDefault="00D17B25" w:rsidP="008351DF">
            <w:pPr>
              <w:jc w:val="center"/>
              <w:rPr>
                <w:rFonts w:ascii="Times New Roman" w:hAnsi="Times New Roman"/>
                <w:sz w:val="20"/>
              </w:rPr>
            </w:pPr>
            <w:r w:rsidRPr="00647FD8">
              <w:rPr>
                <w:rFonts w:ascii="Times New Roman" w:hAnsi="Times New Roman"/>
                <w:sz w:val="20"/>
              </w:rPr>
              <w:t>Teramo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17B25" w:rsidRPr="00647FD8" w:rsidRDefault="00D17B25" w:rsidP="00B84849">
            <w:pPr>
              <w:jc w:val="center"/>
              <w:rPr>
                <w:rFonts w:ascii="Times New Roman" w:hAnsi="Times New Roman"/>
                <w:sz w:val="20"/>
              </w:rPr>
            </w:pPr>
            <w:r w:rsidRPr="00647FD8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17B25" w:rsidRPr="00647FD8" w:rsidRDefault="00D17B25" w:rsidP="00B84849">
            <w:pPr>
              <w:jc w:val="center"/>
              <w:rPr>
                <w:rFonts w:ascii="Times New Roman" w:hAnsi="Times New Roman"/>
                <w:sz w:val="20"/>
              </w:rPr>
            </w:pPr>
            <w:r w:rsidRPr="00647FD8">
              <w:rPr>
                <w:rFonts w:ascii="Times New Roman" w:hAnsi="Times New Roman"/>
                <w:sz w:val="20"/>
              </w:rPr>
              <w:t>301.869</w:t>
            </w:r>
          </w:p>
        </w:tc>
      </w:tr>
      <w:tr w:rsidR="00D17B25" w:rsidRPr="00647FD8" w:rsidTr="00737EF5">
        <w:trPr>
          <w:trHeight w:val="288"/>
        </w:trPr>
        <w:tc>
          <w:tcPr>
            <w:tcW w:w="148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17B25" w:rsidRPr="00647FD8" w:rsidRDefault="00D17B25" w:rsidP="008351DF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17B25" w:rsidRPr="00647FD8" w:rsidRDefault="00D17B25" w:rsidP="008351DF">
            <w:pPr>
              <w:jc w:val="center"/>
              <w:rPr>
                <w:rFonts w:ascii="Times New Roman" w:hAnsi="Times New Roman"/>
                <w:sz w:val="20"/>
              </w:rPr>
            </w:pPr>
            <w:r w:rsidRPr="00647FD8">
              <w:rPr>
                <w:rFonts w:ascii="Times New Roman" w:hAnsi="Times New Roman"/>
                <w:sz w:val="20"/>
              </w:rPr>
              <w:t>Pescara, Chieti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17B25" w:rsidRPr="00647FD8" w:rsidRDefault="00D17B25" w:rsidP="00B84849">
            <w:pPr>
              <w:jc w:val="center"/>
              <w:rPr>
                <w:rFonts w:ascii="Times New Roman" w:hAnsi="Times New Roman"/>
                <w:sz w:val="20"/>
              </w:rPr>
            </w:pPr>
            <w:r w:rsidRPr="00647FD8"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17B25" w:rsidRPr="00647FD8" w:rsidRDefault="00D17B25" w:rsidP="00B84849">
            <w:pPr>
              <w:jc w:val="center"/>
              <w:rPr>
                <w:rFonts w:ascii="Times New Roman" w:hAnsi="Times New Roman"/>
                <w:sz w:val="20"/>
              </w:rPr>
            </w:pPr>
            <w:r w:rsidRPr="00647FD8">
              <w:rPr>
                <w:rFonts w:ascii="Times New Roman" w:hAnsi="Times New Roman"/>
                <w:sz w:val="20"/>
              </w:rPr>
              <w:t>445.702</w:t>
            </w:r>
          </w:p>
        </w:tc>
      </w:tr>
      <w:tr w:rsidR="00D17B25" w:rsidRPr="00647FD8" w:rsidTr="00737EF5">
        <w:trPr>
          <w:trHeight w:val="288"/>
        </w:trPr>
        <w:tc>
          <w:tcPr>
            <w:tcW w:w="148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17B25" w:rsidRPr="00647FD8" w:rsidRDefault="00D17B25" w:rsidP="008351DF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17B25" w:rsidRPr="00647FD8" w:rsidRDefault="00D17B25" w:rsidP="008351DF">
            <w:pPr>
              <w:jc w:val="center"/>
              <w:rPr>
                <w:rFonts w:ascii="Times New Roman" w:hAnsi="Times New Roman"/>
                <w:sz w:val="20"/>
              </w:rPr>
            </w:pPr>
            <w:r w:rsidRPr="00647FD8">
              <w:rPr>
                <w:rFonts w:ascii="Times New Roman" w:hAnsi="Times New Roman"/>
                <w:sz w:val="20"/>
              </w:rPr>
              <w:t>Chieti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17B25" w:rsidRPr="00647FD8" w:rsidRDefault="00D17B25" w:rsidP="00B84849">
            <w:pPr>
              <w:jc w:val="center"/>
              <w:rPr>
                <w:rFonts w:ascii="Times New Roman" w:hAnsi="Times New Roman"/>
                <w:sz w:val="20"/>
              </w:rPr>
            </w:pPr>
            <w:r w:rsidRPr="00647FD8"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17B25" w:rsidRPr="00647FD8" w:rsidRDefault="00D17B25" w:rsidP="00B84849">
            <w:pPr>
              <w:jc w:val="center"/>
              <w:rPr>
                <w:rFonts w:ascii="Times New Roman" w:hAnsi="Times New Roman"/>
                <w:sz w:val="20"/>
              </w:rPr>
            </w:pPr>
            <w:r w:rsidRPr="00647FD8">
              <w:rPr>
                <w:rFonts w:ascii="Times New Roman" w:hAnsi="Times New Roman"/>
                <w:sz w:val="20"/>
              </w:rPr>
              <w:t>256.265</w:t>
            </w:r>
          </w:p>
        </w:tc>
      </w:tr>
      <w:tr w:rsidR="00D17B25" w:rsidRPr="00647FD8" w:rsidTr="00737EF5">
        <w:trPr>
          <w:trHeight w:val="288"/>
        </w:trPr>
        <w:tc>
          <w:tcPr>
            <w:tcW w:w="1488" w:type="dxa"/>
            <w:vMerge/>
            <w:tcBorders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D17B25" w:rsidRPr="00647FD8" w:rsidRDefault="00D17B25" w:rsidP="008351DF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D17B25" w:rsidRPr="00647FD8" w:rsidRDefault="00D17B25" w:rsidP="008351DF">
            <w:pPr>
              <w:jc w:val="center"/>
              <w:rPr>
                <w:rFonts w:ascii="Times New Roman" w:hAnsi="Times New Roman"/>
                <w:sz w:val="20"/>
              </w:rPr>
            </w:pPr>
            <w:r w:rsidRPr="00647FD8">
              <w:rPr>
                <w:rFonts w:ascii="Times New Roman" w:hAnsi="Times New Roman"/>
                <w:sz w:val="20"/>
              </w:rPr>
              <w:t>L’Aquila</w:t>
            </w:r>
          </w:p>
        </w:tc>
        <w:tc>
          <w:tcPr>
            <w:tcW w:w="1417" w:type="dxa"/>
            <w:tcBorders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D17B25" w:rsidRPr="00647FD8" w:rsidRDefault="00D17B25" w:rsidP="00B84849">
            <w:pPr>
              <w:jc w:val="center"/>
              <w:rPr>
                <w:rFonts w:ascii="Times New Roman" w:hAnsi="Times New Roman"/>
                <w:sz w:val="20"/>
              </w:rPr>
            </w:pPr>
            <w:r w:rsidRPr="00647FD8"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1418" w:type="dxa"/>
            <w:tcBorders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D17B25" w:rsidRPr="00647FD8" w:rsidRDefault="00D17B25" w:rsidP="00B84849">
            <w:pPr>
              <w:jc w:val="center"/>
              <w:rPr>
                <w:rFonts w:ascii="Times New Roman" w:hAnsi="Times New Roman"/>
                <w:sz w:val="20"/>
              </w:rPr>
            </w:pPr>
            <w:r w:rsidRPr="00647FD8">
              <w:rPr>
                <w:rFonts w:ascii="Times New Roman" w:hAnsi="Times New Roman"/>
                <w:sz w:val="20"/>
              </w:rPr>
              <w:t>304.393</w:t>
            </w:r>
          </w:p>
        </w:tc>
      </w:tr>
      <w:tr w:rsidR="008351DF" w:rsidRPr="00647FD8" w:rsidTr="00737EF5">
        <w:trPr>
          <w:trHeight w:val="288"/>
        </w:trPr>
        <w:tc>
          <w:tcPr>
            <w:tcW w:w="1488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1DF" w:rsidRPr="0002065D" w:rsidRDefault="008351DF" w:rsidP="008351DF">
            <w:pPr>
              <w:jc w:val="left"/>
              <w:rPr>
                <w:rFonts w:ascii="Times New Roman" w:hAnsi="Times New Roman"/>
                <w:b/>
                <w:i/>
                <w:iCs/>
                <w:sz w:val="20"/>
              </w:rPr>
            </w:pPr>
            <w:r w:rsidRPr="0002065D">
              <w:rPr>
                <w:rFonts w:ascii="Times New Roman" w:hAnsi="Times New Roman"/>
                <w:b/>
                <w:i/>
                <w:iCs/>
                <w:sz w:val="20"/>
              </w:rPr>
              <w:t>Totale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1DF" w:rsidRPr="0002065D" w:rsidRDefault="008351DF" w:rsidP="008351DF">
            <w:pPr>
              <w:jc w:val="center"/>
              <w:rPr>
                <w:rFonts w:ascii="Times New Roman" w:hAnsi="Times New Roman"/>
                <w:b/>
                <w:i/>
                <w:iCs/>
                <w:sz w:val="20"/>
              </w:rPr>
            </w:pPr>
            <w:r w:rsidRPr="0002065D">
              <w:rPr>
                <w:rFonts w:ascii="Times New Roman" w:hAnsi="Times New Roman"/>
                <w:b/>
                <w:i/>
                <w:iCs/>
                <w:sz w:val="20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1DF" w:rsidRPr="00546127" w:rsidRDefault="008351DF" w:rsidP="00B84849">
            <w:pPr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 w:rsidRPr="00546127">
              <w:rPr>
                <w:rFonts w:ascii="Times New Roman" w:hAnsi="Times New Roman"/>
                <w:b/>
                <w:iCs/>
                <w:sz w:val="20"/>
              </w:rPr>
              <w:t>305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1DF" w:rsidRPr="00546127" w:rsidRDefault="008351DF" w:rsidP="00B84849">
            <w:pPr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 w:rsidRPr="00546127">
              <w:rPr>
                <w:rFonts w:ascii="Times New Roman" w:hAnsi="Times New Roman"/>
                <w:b/>
                <w:iCs/>
                <w:sz w:val="20"/>
              </w:rPr>
              <w:t>1.308.229</w:t>
            </w:r>
          </w:p>
        </w:tc>
      </w:tr>
    </w:tbl>
    <w:p w:rsidR="00180118" w:rsidRPr="00737EF5" w:rsidRDefault="00180118" w:rsidP="00737EF5">
      <w:pPr>
        <w:pStyle w:val="Nessunaspaziatura"/>
        <w:rPr>
          <w:sz w:val="12"/>
        </w:rPr>
      </w:pPr>
    </w:p>
    <w:p w:rsidR="00180118" w:rsidRPr="00647FD8" w:rsidRDefault="00B47C27" w:rsidP="0018011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Gli Enti Locali </w:t>
      </w:r>
      <w:r w:rsidR="00647FD8" w:rsidRPr="00647FD8">
        <w:rPr>
          <w:rFonts w:ascii="Times New Roman" w:hAnsi="Times New Roman"/>
        </w:rPr>
        <w:t>partecipano obbligatoriamente</w:t>
      </w:r>
      <w:r w:rsidR="00455A66">
        <w:rPr>
          <w:rFonts w:ascii="Times New Roman" w:hAnsi="Times New Roman"/>
        </w:rPr>
        <w:t xml:space="preserve"> all’interno dell’ATO per costituire l’AGIR </w:t>
      </w:r>
      <w:r>
        <w:rPr>
          <w:rFonts w:ascii="Times New Roman" w:hAnsi="Times New Roman"/>
        </w:rPr>
        <w:t xml:space="preserve">alla </w:t>
      </w:r>
      <w:r w:rsidR="00647FD8" w:rsidRPr="00647FD8">
        <w:rPr>
          <w:rFonts w:ascii="Times New Roman" w:hAnsi="Times New Roman"/>
        </w:rPr>
        <w:t>quale è trasferito l’esercizio delle loro competenze in materia di gestione integrata dei rifiuti</w:t>
      </w:r>
      <w:r w:rsidR="00856B4E">
        <w:rPr>
          <w:rFonts w:ascii="Times New Roman" w:hAnsi="Times New Roman"/>
        </w:rPr>
        <w:t xml:space="preserve">. Negli ATO </w:t>
      </w:r>
      <w:r w:rsidR="00180118" w:rsidRPr="00647FD8">
        <w:rPr>
          <w:rFonts w:ascii="Times New Roman" w:hAnsi="Times New Roman"/>
        </w:rPr>
        <w:t>devono essere garantiti</w:t>
      </w:r>
      <w:r w:rsidR="00455A66">
        <w:rPr>
          <w:rFonts w:ascii="Times New Roman" w:hAnsi="Times New Roman"/>
        </w:rPr>
        <w:t xml:space="preserve"> in particolare</w:t>
      </w:r>
      <w:r w:rsidR="00180118" w:rsidRPr="00647FD8">
        <w:rPr>
          <w:rFonts w:ascii="Times New Roman" w:hAnsi="Times New Roman"/>
        </w:rPr>
        <w:t>:</w:t>
      </w:r>
    </w:p>
    <w:p w:rsidR="00180118" w:rsidRDefault="00180118" w:rsidP="003552A6">
      <w:pPr>
        <w:numPr>
          <w:ilvl w:val="0"/>
          <w:numId w:val="4"/>
        </w:numPr>
        <w:tabs>
          <w:tab w:val="clear" w:pos="360"/>
          <w:tab w:val="num" w:pos="720"/>
        </w:tabs>
        <w:ind w:left="720" w:hanging="240"/>
        <w:rPr>
          <w:rFonts w:ascii="Times New Roman" w:hAnsi="Times New Roman"/>
        </w:rPr>
      </w:pPr>
      <w:r w:rsidRPr="00647FD8">
        <w:rPr>
          <w:rFonts w:ascii="Times New Roman" w:hAnsi="Times New Roman"/>
        </w:rPr>
        <w:t xml:space="preserve">gli obiettivi di raccolta </w:t>
      </w:r>
      <w:r w:rsidR="00856B4E">
        <w:rPr>
          <w:rFonts w:ascii="Times New Roman" w:hAnsi="Times New Roman"/>
        </w:rPr>
        <w:t>differenziata</w:t>
      </w:r>
      <w:r w:rsidR="00455A66">
        <w:rPr>
          <w:rFonts w:ascii="Times New Roman" w:hAnsi="Times New Roman"/>
        </w:rPr>
        <w:t xml:space="preserve"> e riciclo</w:t>
      </w:r>
      <w:r w:rsidR="00856B4E">
        <w:rPr>
          <w:rFonts w:ascii="Times New Roman" w:hAnsi="Times New Roman"/>
        </w:rPr>
        <w:t xml:space="preserve"> definiti nel PRGR</w:t>
      </w:r>
      <w:r w:rsidRPr="00647FD8">
        <w:rPr>
          <w:rFonts w:ascii="Times New Roman" w:hAnsi="Times New Roman"/>
        </w:rPr>
        <w:t>;</w:t>
      </w:r>
    </w:p>
    <w:p w:rsidR="00455A66" w:rsidRPr="00647FD8" w:rsidRDefault="00455A66" w:rsidP="003552A6">
      <w:pPr>
        <w:numPr>
          <w:ilvl w:val="0"/>
          <w:numId w:val="4"/>
        </w:numPr>
        <w:tabs>
          <w:tab w:val="clear" w:pos="360"/>
          <w:tab w:val="num" w:pos="720"/>
        </w:tabs>
        <w:ind w:left="720" w:hanging="240"/>
        <w:rPr>
          <w:rFonts w:ascii="Times New Roman" w:hAnsi="Times New Roman"/>
        </w:rPr>
      </w:pPr>
      <w:r>
        <w:rPr>
          <w:rFonts w:ascii="Times New Roman" w:hAnsi="Times New Roman"/>
        </w:rPr>
        <w:t>la realizzazione de</w:t>
      </w:r>
      <w:r w:rsidR="00B84849">
        <w:rPr>
          <w:rFonts w:ascii="Times New Roman" w:hAnsi="Times New Roman"/>
        </w:rPr>
        <w:t>l sistema impiantistico</w:t>
      </w:r>
      <w:r>
        <w:rPr>
          <w:rFonts w:ascii="Times New Roman" w:hAnsi="Times New Roman"/>
        </w:rPr>
        <w:t>;</w:t>
      </w:r>
    </w:p>
    <w:p w:rsidR="00180118" w:rsidRDefault="00180118" w:rsidP="003552A6">
      <w:pPr>
        <w:numPr>
          <w:ilvl w:val="0"/>
          <w:numId w:val="4"/>
        </w:numPr>
        <w:tabs>
          <w:tab w:val="clear" w:pos="360"/>
          <w:tab w:val="num" w:pos="720"/>
        </w:tabs>
        <w:ind w:left="720" w:hanging="240"/>
        <w:rPr>
          <w:rFonts w:ascii="Times New Roman" w:hAnsi="Times New Roman"/>
        </w:rPr>
      </w:pPr>
      <w:r w:rsidRPr="00647FD8">
        <w:rPr>
          <w:rFonts w:ascii="Times New Roman" w:hAnsi="Times New Roman"/>
        </w:rPr>
        <w:t>l’autosufficienza di smaltimento</w:t>
      </w:r>
      <w:r w:rsidR="00455A66">
        <w:rPr>
          <w:rFonts w:ascii="Times New Roman" w:hAnsi="Times New Roman"/>
        </w:rPr>
        <w:t xml:space="preserve"> (</w:t>
      </w:r>
      <w:r w:rsidR="00B84849">
        <w:rPr>
          <w:rFonts w:ascii="Times New Roman" w:hAnsi="Times New Roman"/>
        </w:rPr>
        <w:t xml:space="preserve">entro il </w:t>
      </w:r>
      <w:r w:rsidR="00455A66">
        <w:rPr>
          <w:rFonts w:ascii="Times New Roman" w:hAnsi="Times New Roman"/>
        </w:rPr>
        <w:t>2019)</w:t>
      </w:r>
      <w:r w:rsidR="0050698B">
        <w:rPr>
          <w:rFonts w:ascii="Times New Roman" w:hAnsi="Times New Roman"/>
        </w:rPr>
        <w:t>.</w:t>
      </w:r>
    </w:p>
    <w:p w:rsidR="0050698B" w:rsidRPr="00737EF5" w:rsidRDefault="0050698B" w:rsidP="00737EF5">
      <w:pPr>
        <w:pStyle w:val="Nessunaspaziatura"/>
        <w:rPr>
          <w:sz w:val="12"/>
        </w:rPr>
      </w:pPr>
    </w:p>
    <w:p w:rsidR="00180118" w:rsidRDefault="005069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seguito delle attività di commissariamento di </w:t>
      </w:r>
      <w:proofErr w:type="spellStart"/>
      <w:r w:rsidRPr="0050698B">
        <w:rPr>
          <w:rFonts w:ascii="Times New Roman" w:hAnsi="Times New Roman"/>
          <w:b/>
        </w:rPr>
        <w:t>ca</w:t>
      </w:r>
      <w:proofErr w:type="spellEnd"/>
      <w:r w:rsidRPr="0050698B">
        <w:rPr>
          <w:rFonts w:ascii="Times New Roman" w:hAnsi="Times New Roman"/>
          <w:b/>
        </w:rPr>
        <w:t>. 65</w:t>
      </w:r>
      <w:r>
        <w:rPr>
          <w:rFonts w:ascii="Times New Roman" w:hAnsi="Times New Roman"/>
        </w:rPr>
        <w:t xml:space="preserve"> </w:t>
      </w:r>
      <w:r w:rsidRPr="0050698B">
        <w:rPr>
          <w:rFonts w:ascii="Times New Roman" w:hAnsi="Times New Roman"/>
          <w:b/>
        </w:rPr>
        <w:t>Comuni inadempienti</w:t>
      </w:r>
      <w:r>
        <w:rPr>
          <w:rFonts w:ascii="Times New Roman" w:hAnsi="Times New Roman"/>
        </w:rPr>
        <w:t xml:space="preserve"> è possibile insediare l’assemblea dell’AGIR per e</w:t>
      </w:r>
      <w:r w:rsidR="001743AD">
        <w:rPr>
          <w:rFonts w:ascii="Times New Roman" w:hAnsi="Times New Roman"/>
        </w:rPr>
        <w:t>ffettuare la nomina degli organi</w:t>
      </w:r>
      <w:r>
        <w:rPr>
          <w:rFonts w:ascii="Times New Roman" w:hAnsi="Times New Roman"/>
        </w:rPr>
        <w:t xml:space="preserve"> istituzionali (</w:t>
      </w:r>
      <w:r w:rsidRPr="00546127">
        <w:rPr>
          <w:rFonts w:ascii="Times New Roman" w:hAnsi="Times New Roman"/>
          <w:i/>
        </w:rPr>
        <w:t>Presidente, Consiglio Direttivo, Direttore generale</w:t>
      </w:r>
      <w:r>
        <w:rPr>
          <w:rFonts w:ascii="Times New Roman" w:hAnsi="Times New Roman"/>
        </w:rPr>
        <w:t xml:space="preserve">). </w:t>
      </w:r>
    </w:p>
    <w:p w:rsidR="00CF6EF3" w:rsidRPr="0050698B" w:rsidRDefault="00CF6EF3">
      <w:pPr>
        <w:rPr>
          <w:rFonts w:ascii="Times New Roman" w:hAnsi="Times New Roman"/>
        </w:rPr>
      </w:pPr>
    </w:p>
    <w:p w:rsidR="00041F18" w:rsidRPr="00C94ACD" w:rsidRDefault="0050698B" w:rsidP="00C94ACD">
      <w:pPr>
        <w:rPr>
          <w:rFonts w:ascii="Times New Roman" w:hAnsi="Times New Roman"/>
          <w:b/>
          <w:sz w:val="24"/>
          <w:szCs w:val="24"/>
          <w:u w:val="single"/>
        </w:rPr>
      </w:pPr>
      <w:r w:rsidRPr="002745CB">
        <w:rPr>
          <w:rFonts w:ascii="Times New Roman" w:hAnsi="Times New Roman"/>
          <w:b/>
          <w:sz w:val="24"/>
          <w:szCs w:val="24"/>
        </w:rPr>
        <w:lastRenderedPageBreak/>
        <w:t>3</w:t>
      </w:r>
      <w:r w:rsidR="002047CA" w:rsidRPr="002745CB">
        <w:rPr>
          <w:rFonts w:ascii="Times New Roman" w:hAnsi="Times New Roman"/>
          <w:b/>
          <w:sz w:val="24"/>
          <w:szCs w:val="24"/>
        </w:rPr>
        <w:t xml:space="preserve">. </w:t>
      </w:r>
      <w:r w:rsidR="00C94ACD" w:rsidRPr="002745CB">
        <w:rPr>
          <w:rFonts w:ascii="Times New Roman" w:hAnsi="Times New Roman"/>
          <w:b/>
          <w:sz w:val="24"/>
          <w:szCs w:val="24"/>
          <w:u w:val="single"/>
        </w:rPr>
        <w:t>I</w:t>
      </w:r>
      <w:r w:rsidR="00C94ACD">
        <w:rPr>
          <w:rFonts w:ascii="Times New Roman" w:hAnsi="Times New Roman"/>
          <w:b/>
          <w:sz w:val="24"/>
          <w:szCs w:val="24"/>
          <w:u w:val="single"/>
        </w:rPr>
        <w:t>L SISTEMA IMPIANTISTICO DI TRATTAMENTO E SMALTIMENTO</w:t>
      </w:r>
    </w:p>
    <w:p w:rsidR="00AD65BA" w:rsidRPr="00737EF5" w:rsidRDefault="00AD65BA" w:rsidP="00737EF5">
      <w:pPr>
        <w:pStyle w:val="Nessunaspaziatura"/>
        <w:rPr>
          <w:sz w:val="12"/>
        </w:rPr>
      </w:pPr>
      <w:bookmarkStart w:id="2" w:name="_Toc171243144"/>
    </w:p>
    <w:bookmarkEnd w:id="2"/>
    <w:p w:rsidR="00421A34" w:rsidRDefault="00F45680" w:rsidP="00EA5CCC">
      <w:pPr>
        <w:spacing w:line="240" w:lineRule="atLeast"/>
        <w:rPr>
          <w:rFonts w:ascii="Times New Roman" w:hAnsi="Times New Roman"/>
        </w:rPr>
      </w:pPr>
      <w:r w:rsidRPr="001C7E8F">
        <w:rPr>
          <w:rFonts w:ascii="Times New Roman" w:hAnsi="Times New Roman"/>
        </w:rPr>
        <w:t>Il sistema impiantistico di recupero, trattamento e smaltimento dei rifiuti urbani definito dal P</w:t>
      </w:r>
      <w:r w:rsidR="005C7271">
        <w:rPr>
          <w:rFonts w:ascii="Times New Roman" w:hAnsi="Times New Roman"/>
        </w:rPr>
        <w:t>RGR</w:t>
      </w:r>
      <w:r w:rsidRPr="001C7E8F">
        <w:rPr>
          <w:rFonts w:ascii="Times New Roman" w:hAnsi="Times New Roman"/>
        </w:rPr>
        <w:t xml:space="preserve"> si basa </w:t>
      </w:r>
      <w:r w:rsidR="00EA5CCC">
        <w:rPr>
          <w:rFonts w:ascii="Times New Roman" w:hAnsi="Times New Roman"/>
        </w:rPr>
        <w:t xml:space="preserve">sulla </w:t>
      </w:r>
      <w:r w:rsidR="00EA5CCC" w:rsidRPr="00EA5CCC">
        <w:rPr>
          <w:rFonts w:ascii="Times New Roman" w:hAnsi="Times New Roman"/>
          <w:b/>
        </w:rPr>
        <w:t>flessibilità impiantistica</w:t>
      </w:r>
      <w:r w:rsidR="00EA5CCC">
        <w:rPr>
          <w:rFonts w:ascii="Times New Roman" w:hAnsi="Times New Roman"/>
        </w:rPr>
        <w:t xml:space="preserve"> e </w:t>
      </w:r>
      <w:r w:rsidRPr="001C7E8F">
        <w:rPr>
          <w:rFonts w:ascii="Times New Roman" w:hAnsi="Times New Roman"/>
        </w:rPr>
        <w:t>sull’</w:t>
      </w:r>
      <w:r w:rsidRPr="00EA5CCC">
        <w:rPr>
          <w:rFonts w:ascii="Times New Roman" w:hAnsi="Times New Roman"/>
          <w:b/>
        </w:rPr>
        <w:t>integrazione di processi</w:t>
      </w:r>
      <w:r w:rsidRPr="001C7E8F">
        <w:rPr>
          <w:rFonts w:ascii="Times New Roman" w:hAnsi="Times New Roman"/>
        </w:rPr>
        <w:t xml:space="preserve"> </w:t>
      </w:r>
      <w:r w:rsidRPr="005C7271">
        <w:rPr>
          <w:rFonts w:ascii="Times New Roman" w:hAnsi="Times New Roman"/>
          <w:b/>
        </w:rPr>
        <w:t>impiantistici</w:t>
      </w:r>
      <w:r w:rsidRPr="001C7E8F">
        <w:rPr>
          <w:rFonts w:ascii="Times New Roman" w:hAnsi="Times New Roman"/>
        </w:rPr>
        <w:t xml:space="preserve"> specificamente orientati alla ottimale gestione delle diverse tipologie di rifiuti urbani derivanti dalle raccolte e dei flussi di rifiuti derivanti dai trattamenti stessi.</w:t>
      </w:r>
      <w:r w:rsidR="005C7271">
        <w:rPr>
          <w:rFonts w:ascii="Times New Roman" w:hAnsi="Times New Roman"/>
        </w:rPr>
        <w:t xml:space="preserve"> </w:t>
      </w:r>
    </w:p>
    <w:p w:rsidR="00A51FFA" w:rsidRPr="00737EF5" w:rsidRDefault="00A51FFA" w:rsidP="00737EF5">
      <w:pPr>
        <w:pStyle w:val="Nessunaspaziatura"/>
        <w:rPr>
          <w:sz w:val="10"/>
        </w:rPr>
      </w:pPr>
    </w:p>
    <w:p w:rsidR="009161BF" w:rsidRPr="009161BF" w:rsidRDefault="00A51FFA" w:rsidP="009161BF">
      <w:pPr>
        <w:rPr>
          <w:rFonts w:ascii="Times New Roman" w:hAnsi="Times New Roman"/>
        </w:rPr>
      </w:pPr>
      <w:r w:rsidRPr="00A51FFA">
        <w:rPr>
          <w:rFonts w:ascii="Times New Roman" w:hAnsi="Times New Roman"/>
        </w:rPr>
        <w:t xml:space="preserve">L'indirizzo del Piano è inoltre volto alla definizione di un sistema impiantistico che veda la centralizzazione dei trattamenti in un </w:t>
      </w:r>
      <w:r w:rsidRPr="009161BF">
        <w:rPr>
          <w:rFonts w:ascii="Times New Roman" w:hAnsi="Times New Roman"/>
          <w:b/>
        </w:rPr>
        <w:t>numero limitato di impianti</w:t>
      </w:r>
      <w:r w:rsidRPr="00A51FFA">
        <w:rPr>
          <w:rFonts w:ascii="Times New Roman" w:hAnsi="Times New Roman"/>
        </w:rPr>
        <w:t xml:space="preserve"> superando l'attuale frammentazione con destino dei rifiuti ad impianti di piccola taglia; gli impianti dovranno essere indirizzati a funzioni specifiche</w:t>
      </w:r>
      <w:r w:rsidR="009161BF">
        <w:rPr>
          <w:rFonts w:ascii="Times New Roman" w:hAnsi="Times New Roman"/>
        </w:rPr>
        <w:t>. S</w:t>
      </w:r>
      <w:r w:rsidR="009161BF" w:rsidRPr="00FF5ACA">
        <w:rPr>
          <w:rFonts w:ascii="Times New Roman" w:hAnsi="Times New Roman"/>
        </w:rPr>
        <w:t>i è optato per la formula</w:t>
      </w:r>
      <w:r w:rsidR="009161BF">
        <w:rPr>
          <w:rFonts w:ascii="Times New Roman" w:hAnsi="Times New Roman"/>
        </w:rPr>
        <w:t xml:space="preserve">zione di uno scenario che, recependo gli </w:t>
      </w:r>
      <w:r w:rsidR="009161BF" w:rsidRPr="00FF5ACA">
        <w:rPr>
          <w:rFonts w:ascii="Times New Roman" w:hAnsi="Times New Roman"/>
        </w:rPr>
        <w:t xml:space="preserve">indirizzi espressi dalla Giunta e dal Consiglio Regionale, sia orientato verso il </w:t>
      </w:r>
      <w:r w:rsidR="009161BF" w:rsidRPr="009161BF">
        <w:rPr>
          <w:rFonts w:ascii="Times New Roman" w:hAnsi="Times New Roman"/>
          <w:b/>
        </w:rPr>
        <w:t>massimo recupero di materia</w:t>
      </w:r>
      <w:r w:rsidR="009161BF" w:rsidRPr="00FF5ACA">
        <w:rPr>
          <w:rFonts w:ascii="Times New Roman" w:hAnsi="Times New Roman"/>
        </w:rPr>
        <w:t xml:space="preserve"> e </w:t>
      </w:r>
      <w:r w:rsidR="009161BF" w:rsidRPr="009161BF">
        <w:rPr>
          <w:rFonts w:ascii="Times New Roman" w:hAnsi="Times New Roman"/>
        </w:rPr>
        <w:t>non preveda lo sviluppo di nuove linee di lavorazione per la produzione di CSS</w:t>
      </w:r>
      <w:r w:rsidR="009161BF" w:rsidRPr="00FF5ACA">
        <w:rPr>
          <w:rFonts w:ascii="Times New Roman" w:hAnsi="Times New Roman"/>
        </w:rPr>
        <w:t xml:space="preserve">. </w:t>
      </w:r>
      <w:r w:rsidR="009161BF" w:rsidRPr="009161BF">
        <w:rPr>
          <w:rFonts w:ascii="Times New Roman" w:hAnsi="Times New Roman"/>
          <w:b/>
        </w:rPr>
        <w:t>Sarà il Piano d’Ambito a definire nel dettaglio le funzioni dei diversi impianti nel contesto regionale.</w:t>
      </w:r>
      <w:r w:rsidR="009161BF" w:rsidRPr="009161BF">
        <w:rPr>
          <w:rFonts w:ascii="Times New Roman" w:hAnsi="Times New Roman"/>
          <w:b/>
          <w:color w:val="FF0000"/>
          <w:sz w:val="40"/>
          <w:highlight w:val="cyan"/>
        </w:rPr>
        <w:t xml:space="preserve"> </w:t>
      </w:r>
    </w:p>
    <w:p w:rsidR="00A51FFA" w:rsidRPr="00737EF5" w:rsidRDefault="00A51FFA" w:rsidP="00737EF5">
      <w:pPr>
        <w:pStyle w:val="Nessunaspaziatura"/>
        <w:rPr>
          <w:sz w:val="10"/>
          <w:szCs w:val="10"/>
        </w:rPr>
      </w:pPr>
    </w:p>
    <w:p w:rsidR="009161BF" w:rsidRDefault="009161BF" w:rsidP="009161BF">
      <w:pPr>
        <w:rPr>
          <w:rFonts w:ascii="Times New Roman" w:hAnsi="Times New Roman"/>
          <w:szCs w:val="22"/>
        </w:rPr>
      </w:pPr>
      <w:r w:rsidRPr="000B7949">
        <w:rPr>
          <w:rFonts w:ascii="Times New Roman" w:hAnsi="Times New Roman"/>
          <w:szCs w:val="22"/>
        </w:rPr>
        <w:t xml:space="preserve">Il Piano prevede di stipulare un </w:t>
      </w:r>
      <w:r w:rsidRPr="009161BF">
        <w:rPr>
          <w:rFonts w:ascii="Times New Roman" w:hAnsi="Times New Roman"/>
          <w:b/>
          <w:szCs w:val="22"/>
        </w:rPr>
        <w:t>accordo interregionale</w:t>
      </w:r>
      <w:r w:rsidRPr="000B7949">
        <w:rPr>
          <w:rFonts w:ascii="Times New Roman" w:hAnsi="Times New Roman"/>
          <w:szCs w:val="22"/>
        </w:rPr>
        <w:t xml:space="preserve"> </w:t>
      </w:r>
      <w:r w:rsidRPr="009161BF">
        <w:rPr>
          <w:rFonts w:ascii="Times New Roman" w:hAnsi="Times New Roman"/>
          <w:b/>
          <w:szCs w:val="22"/>
        </w:rPr>
        <w:t>per l'avvio a recupero energetico fuori regione di</w:t>
      </w:r>
      <w:r w:rsidRPr="000B7949">
        <w:rPr>
          <w:rFonts w:ascii="Times New Roman" w:hAnsi="Times New Roman"/>
          <w:szCs w:val="22"/>
        </w:rPr>
        <w:t xml:space="preserve"> </w:t>
      </w:r>
      <w:r w:rsidRPr="000B7949">
        <w:rPr>
          <w:rFonts w:ascii="Times New Roman" w:hAnsi="Times New Roman"/>
          <w:b/>
          <w:szCs w:val="22"/>
        </w:rPr>
        <w:t>20.000 t/a di sovvallo</w:t>
      </w:r>
      <w:r w:rsidRPr="000B7949">
        <w:rPr>
          <w:rFonts w:ascii="Times New Roman" w:hAnsi="Times New Roman"/>
          <w:szCs w:val="22"/>
        </w:rPr>
        <w:t xml:space="preserve"> </w:t>
      </w:r>
      <w:r w:rsidRPr="00144470">
        <w:rPr>
          <w:rFonts w:ascii="Times New Roman" w:hAnsi="Times New Roman"/>
        </w:rPr>
        <w:t>(</w:t>
      </w:r>
      <w:proofErr w:type="spellStart"/>
      <w:r w:rsidRPr="00144470">
        <w:rPr>
          <w:rFonts w:ascii="Times New Roman" w:hAnsi="Times New Roman"/>
        </w:rPr>
        <w:t>ca</w:t>
      </w:r>
      <w:proofErr w:type="spellEnd"/>
      <w:r w:rsidRPr="00144470">
        <w:rPr>
          <w:rFonts w:ascii="Times New Roman" w:hAnsi="Times New Roman"/>
        </w:rPr>
        <w:t>. 12% del RUI trattato a livello regionale)</w:t>
      </w:r>
      <w:r>
        <w:rPr>
          <w:rFonts w:ascii="Times New Roman" w:hAnsi="Times New Roman"/>
        </w:rPr>
        <w:t xml:space="preserve">, </w:t>
      </w:r>
      <w:r w:rsidRPr="000B7949">
        <w:rPr>
          <w:rFonts w:ascii="Times New Roman" w:hAnsi="Times New Roman"/>
          <w:szCs w:val="22"/>
        </w:rPr>
        <w:t>prodotto dal trattame</w:t>
      </w:r>
      <w:r>
        <w:rPr>
          <w:rFonts w:ascii="Times New Roman" w:hAnsi="Times New Roman"/>
          <w:szCs w:val="22"/>
        </w:rPr>
        <w:t xml:space="preserve">nto dei rifiuti indifferenziati. Inoltre è previsto </w:t>
      </w:r>
      <w:r w:rsidRPr="000B7949">
        <w:rPr>
          <w:rFonts w:ascii="Times New Roman" w:hAnsi="Times New Roman"/>
          <w:szCs w:val="22"/>
        </w:rPr>
        <w:t xml:space="preserve">il recupero energetico di </w:t>
      </w:r>
      <w:proofErr w:type="spellStart"/>
      <w:r w:rsidRPr="000B7949">
        <w:rPr>
          <w:rFonts w:ascii="Times New Roman" w:hAnsi="Times New Roman"/>
          <w:szCs w:val="22"/>
        </w:rPr>
        <w:t>ca</w:t>
      </w:r>
      <w:proofErr w:type="spellEnd"/>
      <w:r w:rsidRPr="000B7949">
        <w:rPr>
          <w:rFonts w:ascii="Times New Roman" w:hAnsi="Times New Roman"/>
          <w:szCs w:val="22"/>
        </w:rPr>
        <w:t xml:space="preserve">. </w:t>
      </w:r>
      <w:r w:rsidRPr="000B7949">
        <w:rPr>
          <w:rFonts w:ascii="Times New Roman" w:hAnsi="Times New Roman"/>
          <w:b/>
          <w:szCs w:val="22"/>
        </w:rPr>
        <w:t>38.000 t/a di CSS/CSS-combustibile</w:t>
      </w:r>
      <w:r w:rsidRPr="000B7949">
        <w:rPr>
          <w:rFonts w:ascii="Times New Roman" w:hAnsi="Times New Roman"/>
          <w:szCs w:val="22"/>
        </w:rPr>
        <w:t xml:space="preserve"> prodotto dagli impianti regionali</w:t>
      </w:r>
      <w:r>
        <w:rPr>
          <w:rFonts w:ascii="Times New Roman" w:hAnsi="Times New Roman"/>
          <w:szCs w:val="22"/>
        </w:rPr>
        <w:t xml:space="preserve"> in esercizio</w:t>
      </w:r>
      <w:r w:rsidRPr="000B7949">
        <w:rPr>
          <w:rFonts w:ascii="Times New Roman" w:hAnsi="Times New Roman"/>
          <w:szCs w:val="22"/>
        </w:rPr>
        <w:t xml:space="preserve">. </w:t>
      </w:r>
    </w:p>
    <w:p w:rsidR="009161BF" w:rsidRDefault="009161BF" w:rsidP="009161BF">
      <w:pPr>
        <w:rPr>
          <w:rFonts w:ascii="Times New Roman" w:hAnsi="Times New Roman"/>
        </w:rPr>
      </w:pPr>
      <w:r w:rsidRPr="00144470">
        <w:rPr>
          <w:rFonts w:ascii="Times New Roman" w:hAnsi="Times New Roman"/>
        </w:rPr>
        <w:t>Gli impianti di destino potranno essere individuati tra quelli costituenti la rete impiantistica nazionale di riferimento per l'area territoriale Centro Italia; il conferimento a detti impianti potrà avvenire nel rispetto delle indicazioni di cui al Decreto attuativo dell'art.</w:t>
      </w:r>
      <w:r>
        <w:rPr>
          <w:rFonts w:ascii="Times New Roman" w:hAnsi="Times New Roman"/>
        </w:rPr>
        <w:t xml:space="preserve"> </w:t>
      </w:r>
      <w:r w:rsidRPr="00144470">
        <w:rPr>
          <w:rFonts w:ascii="Times New Roman" w:hAnsi="Times New Roman"/>
        </w:rPr>
        <w:t>35 L.164/2014</w:t>
      </w:r>
      <w:r>
        <w:rPr>
          <w:rFonts w:ascii="Times New Roman" w:hAnsi="Times New Roman"/>
        </w:rPr>
        <w:t xml:space="preserve"> (Legge inceneritori)</w:t>
      </w:r>
      <w:r w:rsidR="00EA5375">
        <w:rPr>
          <w:rFonts w:ascii="Times New Roman" w:hAnsi="Times New Roman"/>
        </w:rPr>
        <w:t xml:space="preserve"> – DPCM 10/04/2016</w:t>
      </w:r>
      <w:r w:rsidRPr="00144470">
        <w:rPr>
          <w:rFonts w:ascii="Times New Roman" w:hAnsi="Times New Roman"/>
        </w:rPr>
        <w:t xml:space="preserve">. </w:t>
      </w:r>
    </w:p>
    <w:p w:rsidR="00737EF5" w:rsidRPr="00737EF5" w:rsidRDefault="00737EF5" w:rsidP="00737EF5">
      <w:pPr>
        <w:pStyle w:val="Nessunaspaziatura"/>
        <w:rPr>
          <w:sz w:val="10"/>
          <w:szCs w:val="10"/>
        </w:rPr>
      </w:pPr>
    </w:p>
    <w:p w:rsidR="00DA1E67" w:rsidRDefault="00DA1E67" w:rsidP="00DA1E67">
      <w:pPr>
        <w:rPr>
          <w:rFonts w:ascii="Times New Roman" w:hAnsi="Times New Roman"/>
          <w:u w:val="single"/>
        </w:rPr>
      </w:pPr>
      <w:r w:rsidRPr="006D3E22">
        <w:rPr>
          <w:rFonts w:ascii="Times New Roman" w:hAnsi="Times New Roman"/>
          <w:u w:val="single"/>
        </w:rPr>
        <w:t xml:space="preserve">Il Piano ha previsto la realizzazione di una </w:t>
      </w:r>
      <w:r w:rsidRPr="006D3E22">
        <w:rPr>
          <w:rFonts w:ascii="Times New Roman" w:hAnsi="Times New Roman"/>
          <w:b/>
          <w:bCs/>
          <w:u w:val="single"/>
        </w:rPr>
        <w:t>rete regionale di “n. 75 Centri di raccolta” e “n. 13 Centri del Riuso” e “</w:t>
      </w:r>
      <w:r w:rsidR="009512F7" w:rsidRPr="006D3E22">
        <w:rPr>
          <w:rFonts w:ascii="Times New Roman" w:hAnsi="Times New Roman"/>
          <w:b/>
          <w:bCs/>
          <w:u w:val="single"/>
        </w:rPr>
        <w:t xml:space="preserve">n. 11 </w:t>
      </w:r>
      <w:r w:rsidRPr="006D3E22">
        <w:rPr>
          <w:rFonts w:ascii="Times New Roman" w:hAnsi="Times New Roman"/>
          <w:b/>
          <w:bCs/>
          <w:u w:val="single"/>
        </w:rPr>
        <w:t>Piattaforme” ecologiche per la gestione degli imballaggi”</w:t>
      </w:r>
      <w:r w:rsidRPr="006D3E22">
        <w:rPr>
          <w:rFonts w:ascii="Times New Roman" w:hAnsi="Times New Roman"/>
          <w:u w:val="single"/>
        </w:rPr>
        <w:t>.</w:t>
      </w:r>
    </w:p>
    <w:p w:rsidR="00737EF5" w:rsidRPr="00737EF5" w:rsidRDefault="00737EF5" w:rsidP="00737EF5">
      <w:pPr>
        <w:pStyle w:val="Nessunaspaziatura"/>
        <w:rPr>
          <w:sz w:val="10"/>
          <w:szCs w:val="10"/>
        </w:rPr>
      </w:pPr>
    </w:p>
    <w:p w:rsidR="00C94ACD" w:rsidRPr="008B2780" w:rsidRDefault="00C94ACD" w:rsidP="00C94ACD">
      <w:pPr>
        <w:rPr>
          <w:rFonts w:ascii="Times New Roman" w:hAnsi="Times New Roman"/>
        </w:rPr>
      </w:pPr>
      <w:r w:rsidRPr="008B2780">
        <w:rPr>
          <w:rFonts w:ascii="Times New Roman" w:hAnsi="Times New Roman"/>
        </w:rPr>
        <w:t xml:space="preserve">Si ipotizza che gli interventi di adeguamento degli impianti esistenti siano portati a termine entro l’anno 2018 così da garantire la piena operatività del sistema a far corso dal 2019. </w:t>
      </w:r>
    </w:p>
    <w:p w:rsidR="006D3E22" w:rsidRPr="00737EF5" w:rsidRDefault="006D3E22" w:rsidP="00C94ACD">
      <w:pPr>
        <w:rPr>
          <w:rFonts w:ascii="Times New Roman" w:hAnsi="Times New Roman"/>
          <w:b/>
          <w:sz w:val="20"/>
        </w:rPr>
      </w:pPr>
    </w:p>
    <w:p w:rsidR="009161BF" w:rsidRPr="00FE20FA" w:rsidRDefault="00FE20FA" w:rsidP="00FE20FA">
      <w:pPr>
        <w:jc w:val="center"/>
        <w:rPr>
          <w:rFonts w:ascii="Times New Roman" w:hAnsi="Times New Roman"/>
        </w:rPr>
      </w:pPr>
      <w:r w:rsidRPr="00FE20FA">
        <w:rPr>
          <w:rFonts w:ascii="Times New Roman" w:hAnsi="Times New Roman"/>
          <w:b/>
        </w:rPr>
        <w:t>Gestione dei rifiuti urbani, anno 2015 e 2022 a confronto</w:t>
      </w:r>
    </w:p>
    <w:p w:rsidR="005E5AF8" w:rsidRDefault="00F72779" w:rsidP="00FE20FA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6DD4F1EB" wp14:editId="1D51C2A1">
            <wp:extent cx="3780000" cy="2260589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226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0FA" w:rsidRPr="00737EF5" w:rsidRDefault="00FE20FA" w:rsidP="00FE20FA">
      <w:pPr>
        <w:jc w:val="center"/>
        <w:rPr>
          <w:rFonts w:ascii="Times New Roman" w:hAnsi="Times New Roman"/>
          <w:sz w:val="16"/>
        </w:rPr>
      </w:pPr>
    </w:p>
    <w:p w:rsidR="00BE22A4" w:rsidRPr="00FE20FA" w:rsidRDefault="00BE22A4" w:rsidP="00BE22A4">
      <w:pPr>
        <w:jc w:val="center"/>
        <w:rPr>
          <w:rFonts w:ascii="Times New Roman" w:hAnsi="Times New Roman"/>
        </w:rPr>
      </w:pPr>
      <w:r w:rsidRPr="00FE20FA">
        <w:rPr>
          <w:rFonts w:ascii="Times New Roman" w:hAnsi="Times New Roman"/>
          <w:b/>
        </w:rPr>
        <w:t>Gestione dei rifiuti urbani, anno 2015 e 2022 a confronto</w:t>
      </w:r>
    </w:p>
    <w:p w:rsidR="00BE22A4" w:rsidRPr="00FE20FA" w:rsidRDefault="00F72779" w:rsidP="00BE22A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64A45082" wp14:editId="0EB18A02">
            <wp:extent cx="3780000" cy="2251117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225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2A4" w:rsidRPr="00737EF5" w:rsidRDefault="00BE22A4" w:rsidP="00737EF5">
      <w:pPr>
        <w:pStyle w:val="Nessunaspaziatura"/>
        <w:rPr>
          <w:sz w:val="8"/>
        </w:rPr>
      </w:pPr>
    </w:p>
    <w:p w:rsidR="00BE22A4" w:rsidRPr="009661A3" w:rsidRDefault="00BE22A4" w:rsidP="00BE22A4">
      <w:pPr>
        <w:rPr>
          <w:rFonts w:ascii="Times New Roman" w:hAnsi="Times New Roman"/>
        </w:rPr>
      </w:pPr>
      <w:r w:rsidRPr="009661A3">
        <w:rPr>
          <w:rFonts w:ascii="Times New Roman" w:hAnsi="Times New Roman"/>
        </w:rPr>
        <w:lastRenderedPageBreak/>
        <w:t>Come si può notare, il confronto con l'attuale situazione gestionale evidenzia:</w:t>
      </w:r>
    </w:p>
    <w:p w:rsidR="00BE22A4" w:rsidRPr="009661A3" w:rsidRDefault="00BE22A4" w:rsidP="00BE22A4">
      <w:pPr>
        <w:numPr>
          <w:ilvl w:val="0"/>
          <w:numId w:val="22"/>
        </w:numPr>
        <w:rPr>
          <w:rFonts w:ascii="Times New Roman" w:hAnsi="Times New Roman"/>
          <w:b/>
        </w:rPr>
      </w:pPr>
      <w:r w:rsidRPr="009661A3">
        <w:rPr>
          <w:rFonts w:ascii="Times New Roman" w:hAnsi="Times New Roman"/>
          <w:b/>
        </w:rPr>
        <w:t>la contrazione della produzione complessiva;</w:t>
      </w:r>
    </w:p>
    <w:p w:rsidR="00BE22A4" w:rsidRPr="009661A3" w:rsidRDefault="00BE22A4" w:rsidP="00BE22A4">
      <w:pPr>
        <w:numPr>
          <w:ilvl w:val="0"/>
          <w:numId w:val="22"/>
        </w:numPr>
        <w:rPr>
          <w:rFonts w:ascii="Times New Roman" w:hAnsi="Times New Roman"/>
          <w:b/>
        </w:rPr>
      </w:pPr>
      <w:r w:rsidRPr="009661A3">
        <w:rPr>
          <w:rFonts w:ascii="Times New Roman" w:hAnsi="Times New Roman"/>
          <w:b/>
        </w:rPr>
        <w:t>il considerevole aumento dei quantitativi di rifiuti avviati a recupero di materia;</w:t>
      </w:r>
    </w:p>
    <w:p w:rsidR="00BE22A4" w:rsidRPr="009661A3" w:rsidRDefault="00BE22A4" w:rsidP="00BE22A4">
      <w:pPr>
        <w:numPr>
          <w:ilvl w:val="0"/>
          <w:numId w:val="22"/>
        </w:numPr>
        <w:rPr>
          <w:rFonts w:ascii="Times New Roman" w:hAnsi="Times New Roman"/>
          <w:b/>
        </w:rPr>
      </w:pPr>
      <w:r w:rsidRPr="009661A3">
        <w:rPr>
          <w:rFonts w:ascii="Times New Roman" w:hAnsi="Times New Roman"/>
          <w:b/>
        </w:rPr>
        <w:t>il contenimento dell'avvio a recupero energetico (invariato percentualmente ma in diminuzione in valore assoluto);</w:t>
      </w:r>
    </w:p>
    <w:p w:rsidR="00BE22A4" w:rsidRPr="009661A3" w:rsidRDefault="00BE22A4" w:rsidP="00BE22A4">
      <w:pPr>
        <w:numPr>
          <w:ilvl w:val="0"/>
          <w:numId w:val="22"/>
        </w:numPr>
        <w:rPr>
          <w:rFonts w:ascii="Times New Roman" w:hAnsi="Times New Roman"/>
          <w:b/>
        </w:rPr>
      </w:pPr>
      <w:r w:rsidRPr="009661A3">
        <w:rPr>
          <w:rFonts w:ascii="Times New Roman" w:hAnsi="Times New Roman"/>
          <w:b/>
        </w:rPr>
        <w:t>la significativa contrazione dello smaltimento in discarica.</w:t>
      </w:r>
    </w:p>
    <w:p w:rsidR="00C94ACD" w:rsidRPr="00737EF5" w:rsidRDefault="00C94ACD" w:rsidP="00737EF5">
      <w:pPr>
        <w:pStyle w:val="Nessunaspaziatura"/>
        <w:rPr>
          <w:sz w:val="10"/>
          <w:szCs w:val="10"/>
        </w:rPr>
      </w:pPr>
    </w:p>
    <w:p w:rsidR="00C94ACD" w:rsidRPr="00C94ACD" w:rsidRDefault="00C94ACD" w:rsidP="00C94ACD">
      <w:pPr>
        <w:rPr>
          <w:rFonts w:ascii="Times New Roman" w:hAnsi="Times New Roman"/>
          <w:noProof/>
        </w:rPr>
      </w:pPr>
      <w:r w:rsidRPr="00C94ACD">
        <w:rPr>
          <w:rFonts w:ascii="Times New Roman" w:hAnsi="Times New Roman"/>
          <w:noProof/>
        </w:rPr>
        <w:t xml:space="preserve">In fase attuativa si attiveranno </w:t>
      </w:r>
      <w:r w:rsidRPr="00C94ACD">
        <w:rPr>
          <w:rFonts w:ascii="Times New Roman" w:hAnsi="Times New Roman"/>
          <w:b/>
          <w:noProof/>
        </w:rPr>
        <w:t>Tavoli dedicati</w:t>
      </w:r>
      <w:r w:rsidRPr="00C94ACD">
        <w:rPr>
          <w:rFonts w:ascii="Times New Roman" w:hAnsi="Times New Roman"/>
          <w:noProof/>
        </w:rPr>
        <w:t xml:space="preserve"> all'approfondimento delle tematiche tecniche e gestionali degli impianti di valorizzazione delle matrici organiche da RD, con particolare riguardo al coordinamento ed alle esigenze di ottimizzazione dell'impiantistica pubblica.</w:t>
      </w:r>
      <w:r w:rsidRPr="00C94ACD">
        <w:rPr>
          <w:rFonts w:cs="Arial"/>
          <w:noProof/>
        </w:rPr>
        <w:t xml:space="preserve"> </w:t>
      </w:r>
    </w:p>
    <w:p w:rsidR="009161BF" w:rsidRPr="00C94ACD" w:rsidRDefault="00C94ACD" w:rsidP="00C94ACD">
      <w:pPr>
        <w:rPr>
          <w:rFonts w:ascii="Times New Roman" w:hAnsi="Times New Roman"/>
          <w:noProof/>
        </w:rPr>
      </w:pPr>
      <w:r w:rsidRPr="00C94ACD">
        <w:rPr>
          <w:rFonts w:ascii="Times New Roman" w:hAnsi="Times New Roman"/>
          <w:noProof/>
        </w:rPr>
        <w:t>La partecipazione ai tavoli tecnici è aperta ai soggetti regionali gestori di impianti di trattamento rifiuti urbani.</w:t>
      </w:r>
    </w:p>
    <w:p w:rsidR="009161BF" w:rsidRPr="00737EF5" w:rsidRDefault="009161BF" w:rsidP="000955CB">
      <w:pPr>
        <w:keepNext/>
        <w:keepLines/>
        <w:jc w:val="center"/>
        <w:outlineLvl w:val="0"/>
        <w:rPr>
          <w:rFonts w:ascii="Times New Roman" w:hAnsi="Times New Roman"/>
          <w:b/>
          <w:sz w:val="12"/>
        </w:rPr>
      </w:pPr>
    </w:p>
    <w:p w:rsidR="000955CB" w:rsidRPr="007A4224" w:rsidRDefault="000955CB" w:rsidP="000955CB">
      <w:pPr>
        <w:keepNext/>
        <w:keepLines/>
        <w:jc w:val="center"/>
        <w:outlineLvl w:val="0"/>
        <w:rPr>
          <w:rFonts w:ascii="Times New Roman" w:hAnsi="Times New Roman"/>
          <w:b/>
        </w:rPr>
      </w:pPr>
      <w:r w:rsidRPr="007A4224">
        <w:rPr>
          <w:rFonts w:ascii="Times New Roman" w:hAnsi="Times New Roman"/>
          <w:b/>
        </w:rPr>
        <w:t xml:space="preserve">Piattaforme pubbliche – Centri </w:t>
      </w:r>
      <w:r w:rsidR="004C41F5" w:rsidRPr="007A4224">
        <w:rPr>
          <w:rFonts w:ascii="Times New Roman" w:hAnsi="Times New Roman"/>
          <w:b/>
        </w:rPr>
        <w:t xml:space="preserve">di </w:t>
      </w:r>
      <w:r w:rsidRPr="007A4224">
        <w:rPr>
          <w:rFonts w:ascii="Times New Roman" w:hAnsi="Times New Roman"/>
          <w:b/>
        </w:rPr>
        <w:t>riciclo sul territorio regionale</w:t>
      </w: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4062"/>
        <w:gridCol w:w="1442"/>
        <w:gridCol w:w="1227"/>
        <w:gridCol w:w="1922"/>
      </w:tblGrid>
      <w:tr w:rsidR="000955CB" w:rsidRPr="007A4224" w:rsidTr="00737EF5">
        <w:trPr>
          <w:jc w:val="center"/>
        </w:trPr>
        <w:tc>
          <w:tcPr>
            <w:tcW w:w="1039" w:type="dxa"/>
            <w:vAlign w:val="center"/>
          </w:tcPr>
          <w:p w:rsidR="000955CB" w:rsidRPr="007A4224" w:rsidRDefault="000955CB" w:rsidP="009D7E2C">
            <w:pPr>
              <w:keepNext/>
              <w:keepLines/>
              <w:rPr>
                <w:rFonts w:ascii="Times New Roman" w:hAnsi="Times New Roman"/>
                <w:b/>
                <w:sz w:val="20"/>
              </w:rPr>
            </w:pPr>
            <w:r w:rsidRPr="007A4224">
              <w:rPr>
                <w:rFonts w:ascii="Times New Roman" w:hAnsi="Times New Roman"/>
                <w:b/>
                <w:sz w:val="20"/>
              </w:rPr>
              <w:t>Provincia</w:t>
            </w:r>
          </w:p>
        </w:tc>
        <w:tc>
          <w:tcPr>
            <w:tcW w:w="0" w:type="auto"/>
            <w:vAlign w:val="center"/>
          </w:tcPr>
          <w:p w:rsidR="000955CB" w:rsidRPr="007A4224" w:rsidRDefault="000955CB" w:rsidP="009D7E2C">
            <w:pPr>
              <w:keepNext/>
              <w:keepLines/>
              <w:rPr>
                <w:rFonts w:ascii="Times New Roman" w:hAnsi="Times New Roman"/>
                <w:b/>
                <w:sz w:val="20"/>
              </w:rPr>
            </w:pPr>
            <w:r w:rsidRPr="007A4224">
              <w:rPr>
                <w:rFonts w:ascii="Times New Roman" w:hAnsi="Times New Roman"/>
                <w:b/>
                <w:sz w:val="20"/>
              </w:rPr>
              <w:t>Impianto</w:t>
            </w:r>
          </w:p>
        </w:tc>
        <w:tc>
          <w:tcPr>
            <w:tcW w:w="0" w:type="auto"/>
            <w:vAlign w:val="center"/>
          </w:tcPr>
          <w:p w:rsidR="000955CB" w:rsidRPr="007A4224" w:rsidRDefault="000955CB" w:rsidP="009D7E2C">
            <w:pPr>
              <w:keepNext/>
              <w:keepLines/>
              <w:rPr>
                <w:rFonts w:ascii="Times New Roman" w:hAnsi="Times New Roman"/>
                <w:b/>
                <w:sz w:val="20"/>
              </w:rPr>
            </w:pPr>
            <w:r w:rsidRPr="007A4224">
              <w:rPr>
                <w:rFonts w:ascii="Times New Roman" w:hAnsi="Times New Roman"/>
                <w:b/>
                <w:sz w:val="20"/>
              </w:rPr>
              <w:t>Comune</w:t>
            </w:r>
          </w:p>
        </w:tc>
        <w:tc>
          <w:tcPr>
            <w:tcW w:w="0" w:type="auto"/>
            <w:vAlign w:val="center"/>
          </w:tcPr>
          <w:p w:rsidR="000955CB" w:rsidRPr="007A4224" w:rsidRDefault="000955CB" w:rsidP="009D7E2C">
            <w:pPr>
              <w:keepNext/>
              <w:keepLines/>
              <w:rPr>
                <w:rFonts w:ascii="Times New Roman" w:hAnsi="Times New Roman"/>
                <w:b/>
                <w:sz w:val="20"/>
              </w:rPr>
            </w:pPr>
            <w:r w:rsidRPr="007A4224">
              <w:rPr>
                <w:rFonts w:ascii="Times New Roman" w:hAnsi="Times New Roman"/>
                <w:b/>
                <w:sz w:val="20"/>
              </w:rPr>
              <w:t>Potenzialità</w:t>
            </w:r>
          </w:p>
        </w:tc>
        <w:tc>
          <w:tcPr>
            <w:tcW w:w="1922" w:type="dxa"/>
            <w:vAlign w:val="center"/>
          </w:tcPr>
          <w:p w:rsidR="000955CB" w:rsidRPr="007A4224" w:rsidRDefault="000955CB" w:rsidP="009D7E2C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</w:rPr>
            </w:pPr>
            <w:r w:rsidRPr="007A4224">
              <w:rPr>
                <w:rFonts w:ascii="Times New Roman" w:hAnsi="Times New Roman"/>
                <w:b/>
                <w:sz w:val="20"/>
              </w:rPr>
              <w:t>Stato</w:t>
            </w:r>
          </w:p>
        </w:tc>
      </w:tr>
      <w:tr w:rsidR="000955CB" w:rsidRPr="007A4224" w:rsidTr="00737EF5">
        <w:trPr>
          <w:jc w:val="center"/>
        </w:trPr>
        <w:tc>
          <w:tcPr>
            <w:tcW w:w="1039" w:type="dxa"/>
            <w:vMerge w:val="restart"/>
            <w:vAlign w:val="center"/>
          </w:tcPr>
          <w:p w:rsidR="000955CB" w:rsidRPr="007A4224" w:rsidRDefault="000955CB" w:rsidP="009D7E2C">
            <w:pPr>
              <w:keepNext/>
              <w:keepLines/>
              <w:jc w:val="left"/>
              <w:rPr>
                <w:rFonts w:ascii="Times New Roman" w:hAnsi="Times New Roman"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>L’Aquila</w:t>
            </w:r>
          </w:p>
        </w:tc>
        <w:tc>
          <w:tcPr>
            <w:tcW w:w="0" w:type="auto"/>
            <w:vAlign w:val="center"/>
          </w:tcPr>
          <w:p w:rsidR="000955CB" w:rsidRPr="007A4224" w:rsidRDefault="000955CB" w:rsidP="009D7E2C">
            <w:pPr>
              <w:keepNext/>
              <w:keepLines/>
              <w:rPr>
                <w:rFonts w:ascii="Times New Roman" w:hAnsi="Times New Roman"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 xml:space="preserve">ACIAM </w:t>
            </w:r>
            <w:proofErr w:type="spellStart"/>
            <w:r w:rsidRPr="007A4224">
              <w:rPr>
                <w:rFonts w:ascii="Times New Roman" w:hAnsi="Times New Roman"/>
                <w:sz w:val="20"/>
              </w:rPr>
              <w:t>SpA</w:t>
            </w:r>
            <w:proofErr w:type="spellEnd"/>
            <w:r w:rsidRPr="007A4224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955CB" w:rsidRPr="007A4224" w:rsidRDefault="000955CB" w:rsidP="009D7E2C">
            <w:pPr>
              <w:keepNext/>
              <w:keepLines/>
              <w:jc w:val="left"/>
              <w:rPr>
                <w:rFonts w:ascii="Times New Roman" w:hAnsi="Times New Roman"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>Avezzano</w:t>
            </w:r>
          </w:p>
        </w:tc>
        <w:tc>
          <w:tcPr>
            <w:tcW w:w="0" w:type="auto"/>
            <w:vAlign w:val="center"/>
          </w:tcPr>
          <w:p w:rsidR="000955CB" w:rsidRPr="007A4224" w:rsidRDefault="000955CB" w:rsidP="009D7E2C">
            <w:pPr>
              <w:keepNext/>
              <w:keepLines/>
              <w:jc w:val="right"/>
              <w:rPr>
                <w:rFonts w:ascii="Times New Roman" w:hAnsi="Times New Roman"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>25.000 t/a</w:t>
            </w:r>
          </w:p>
        </w:tc>
        <w:tc>
          <w:tcPr>
            <w:tcW w:w="1922" w:type="dxa"/>
            <w:vAlign w:val="center"/>
          </w:tcPr>
          <w:p w:rsidR="000955CB" w:rsidRPr="007A4224" w:rsidRDefault="000955CB" w:rsidP="009D7E2C">
            <w:pPr>
              <w:keepNext/>
              <w:keepLines/>
              <w:jc w:val="left"/>
              <w:rPr>
                <w:rFonts w:ascii="Times New Roman" w:hAnsi="Times New Roman"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>Nuova realizzazione</w:t>
            </w:r>
          </w:p>
        </w:tc>
      </w:tr>
      <w:tr w:rsidR="000955CB" w:rsidRPr="007A4224" w:rsidTr="00737EF5">
        <w:trPr>
          <w:jc w:val="center"/>
        </w:trPr>
        <w:tc>
          <w:tcPr>
            <w:tcW w:w="1039" w:type="dxa"/>
            <w:vMerge/>
            <w:vAlign w:val="center"/>
          </w:tcPr>
          <w:p w:rsidR="000955CB" w:rsidRPr="007A4224" w:rsidRDefault="000955CB" w:rsidP="009D7E2C">
            <w:pPr>
              <w:keepNext/>
              <w:keepLines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0955CB" w:rsidRPr="007A4224" w:rsidRDefault="000955CB" w:rsidP="009D7E2C">
            <w:pPr>
              <w:keepNext/>
              <w:keepLines/>
              <w:rPr>
                <w:rFonts w:ascii="Times New Roman" w:hAnsi="Times New Roman"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 xml:space="preserve">ACIAM </w:t>
            </w:r>
            <w:proofErr w:type="spellStart"/>
            <w:r w:rsidRPr="007A4224">
              <w:rPr>
                <w:rFonts w:ascii="Times New Roman" w:hAnsi="Times New Roman"/>
                <w:sz w:val="20"/>
              </w:rPr>
              <w:t>SpA</w:t>
            </w:r>
            <w:proofErr w:type="spellEnd"/>
            <w:r w:rsidRPr="007A4224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955CB" w:rsidRPr="007A4224" w:rsidRDefault="000955CB" w:rsidP="009D7E2C">
            <w:pPr>
              <w:keepNext/>
              <w:keepLines/>
              <w:jc w:val="left"/>
              <w:rPr>
                <w:rFonts w:ascii="Times New Roman" w:hAnsi="Times New Roman"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>Aielli</w:t>
            </w:r>
          </w:p>
        </w:tc>
        <w:tc>
          <w:tcPr>
            <w:tcW w:w="0" w:type="auto"/>
            <w:vAlign w:val="center"/>
          </w:tcPr>
          <w:p w:rsidR="000955CB" w:rsidRPr="007A4224" w:rsidRDefault="000955CB" w:rsidP="009D7E2C">
            <w:pPr>
              <w:keepNext/>
              <w:keepLines/>
              <w:jc w:val="right"/>
              <w:rPr>
                <w:rFonts w:ascii="Times New Roman" w:hAnsi="Times New Roman"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>10.000 t/a</w:t>
            </w:r>
          </w:p>
        </w:tc>
        <w:tc>
          <w:tcPr>
            <w:tcW w:w="1922" w:type="dxa"/>
            <w:vAlign w:val="center"/>
          </w:tcPr>
          <w:p w:rsidR="000955CB" w:rsidRPr="007A4224" w:rsidRDefault="000955CB" w:rsidP="009D7E2C">
            <w:pPr>
              <w:keepNext/>
              <w:keepLines/>
              <w:jc w:val="left"/>
              <w:rPr>
                <w:rFonts w:ascii="Times New Roman" w:hAnsi="Times New Roman"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>Nuova realizzazione</w:t>
            </w:r>
          </w:p>
        </w:tc>
      </w:tr>
      <w:tr w:rsidR="000955CB" w:rsidRPr="007A4224" w:rsidTr="00737EF5">
        <w:trPr>
          <w:jc w:val="center"/>
        </w:trPr>
        <w:tc>
          <w:tcPr>
            <w:tcW w:w="1039" w:type="dxa"/>
            <w:vMerge/>
            <w:vAlign w:val="center"/>
          </w:tcPr>
          <w:p w:rsidR="000955CB" w:rsidRPr="007A4224" w:rsidRDefault="000955CB" w:rsidP="009D7E2C">
            <w:pPr>
              <w:keepNext/>
              <w:keepLines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0955CB" w:rsidRPr="007A4224" w:rsidRDefault="000955CB" w:rsidP="009D7E2C">
            <w:pPr>
              <w:keepNext/>
              <w:keepLines/>
              <w:rPr>
                <w:rFonts w:ascii="Times New Roman" w:hAnsi="Times New Roman"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 xml:space="preserve">COGESA </w:t>
            </w:r>
            <w:proofErr w:type="spellStart"/>
            <w:r w:rsidRPr="007A4224">
              <w:rPr>
                <w:rFonts w:ascii="Times New Roman" w:hAnsi="Times New Roman"/>
                <w:sz w:val="20"/>
              </w:rPr>
              <w:t>srl</w:t>
            </w:r>
            <w:proofErr w:type="spellEnd"/>
          </w:p>
        </w:tc>
        <w:tc>
          <w:tcPr>
            <w:tcW w:w="0" w:type="auto"/>
            <w:vAlign w:val="center"/>
          </w:tcPr>
          <w:p w:rsidR="000955CB" w:rsidRPr="007A4224" w:rsidRDefault="000955CB" w:rsidP="009D7E2C">
            <w:pPr>
              <w:keepNext/>
              <w:keepLines/>
              <w:jc w:val="left"/>
              <w:rPr>
                <w:rFonts w:ascii="Times New Roman" w:hAnsi="Times New Roman"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>Sulmona</w:t>
            </w:r>
          </w:p>
        </w:tc>
        <w:tc>
          <w:tcPr>
            <w:tcW w:w="0" w:type="auto"/>
            <w:vAlign w:val="center"/>
          </w:tcPr>
          <w:p w:rsidR="000955CB" w:rsidRPr="007A4224" w:rsidRDefault="000955CB" w:rsidP="009D7E2C">
            <w:pPr>
              <w:keepNext/>
              <w:keepLines/>
              <w:jc w:val="right"/>
              <w:rPr>
                <w:rFonts w:ascii="Times New Roman" w:hAnsi="Times New Roman"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>30.000 t/a</w:t>
            </w:r>
          </w:p>
        </w:tc>
        <w:tc>
          <w:tcPr>
            <w:tcW w:w="1922" w:type="dxa"/>
            <w:vAlign w:val="center"/>
          </w:tcPr>
          <w:p w:rsidR="000955CB" w:rsidRPr="007A4224" w:rsidRDefault="000955CB" w:rsidP="009D7E2C">
            <w:pPr>
              <w:keepNext/>
              <w:keepLines/>
              <w:jc w:val="left"/>
              <w:rPr>
                <w:rFonts w:ascii="Times New Roman" w:hAnsi="Times New Roman"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 xml:space="preserve">Esistente soggetto a </w:t>
            </w:r>
            <w:proofErr w:type="spellStart"/>
            <w:r w:rsidRPr="007A4224">
              <w:rPr>
                <w:rFonts w:ascii="Times New Roman" w:hAnsi="Times New Roman"/>
                <w:sz w:val="20"/>
              </w:rPr>
              <w:t>revamping</w:t>
            </w:r>
            <w:proofErr w:type="spellEnd"/>
          </w:p>
        </w:tc>
      </w:tr>
      <w:tr w:rsidR="000955CB" w:rsidRPr="007A4224" w:rsidTr="00737EF5">
        <w:trPr>
          <w:jc w:val="center"/>
        </w:trPr>
        <w:tc>
          <w:tcPr>
            <w:tcW w:w="1039" w:type="dxa"/>
            <w:vMerge/>
            <w:vAlign w:val="center"/>
          </w:tcPr>
          <w:p w:rsidR="000955CB" w:rsidRPr="007A4224" w:rsidRDefault="000955CB" w:rsidP="009D7E2C">
            <w:pPr>
              <w:keepNext/>
              <w:keepLines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0955CB" w:rsidRPr="007A4224" w:rsidRDefault="000955CB" w:rsidP="009D7E2C">
            <w:pPr>
              <w:keepNext/>
              <w:keepLines/>
              <w:rPr>
                <w:rFonts w:ascii="Times New Roman" w:hAnsi="Times New Roman"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 xml:space="preserve">ASM </w:t>
            </w:r>
            <w:proofErr w:type="spellStart"/>
            <w:r w:rsidRPr="007A4224">
              <w:rPr>
                <w:rFonts w:ascii="Times New Roman" w:hAnsi="Times New Roman"/>
                <w:sz w:val="20"/>
              </w:rPr>
              <w:t>S.p.A</w:t>
            </w:r>
            <w:proofErr w:type="spellEnd"/>
          </w:p>
        </w:tc>
        <w:tc>
          <w:tcPr>
            <w:tcW w:w="0" w:type="auto"/>
            <w:vAlign w:val="center"/>
          </w:tcPr>
          <w:p w:rsidR="000955CB" w:rsidRPr="007A4224" w:rsidRDefault="000955CB" w:rsidP="009D7E2C">
            <w:pPr>
              <w:keepNext/>
              <w:keepLines/>
              <w:jc w:val="left"/>
              <w:rPr>
                <w:rFonts w:ascii="Times New Roman" w:hAnsi="Times New Roman"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>L'Aquila</w:t>
            </w:r>
          </w:p>
        </w:tc>
        <w:tc>
          <w:tcPr>
            <w:tcW w:w="0" w:type="auto"/>
            <w:vAlign w:val="center"/>
          </w:tcPr>
          <w:p w:rsidR="000955CB" w:rsidRPr="007A4224" w:rsidRDefault="000955CB" w:rsidP="009D7E2C">
            <w:pPr>
              <w:keepNext/>
              <w:keepLines/>
              <w:jc w:val="right"/>
              <w:rPr>
                <w:rFonts w:ascii="Times New Roman" w:hAnsi="Times New Roman"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>25.000 t/a</w:t>
            </w:r>
          </w:p>
        </w:tc>
        <w:tc>
          <w:tcPr>
            <w:tcW w:w="1922" w:type="dxa"/>
            <w:vAlign w:val="center"/>
          </w:tcPr>
          <w:p w:rsidR="000955CB" w:rsidRPr="007A4224" w:rsidRDefault="000955CB" w:rsidP="009D7E2C">
            <w:pPr>
              <w:keepNext/>
              <w:keepLines/>
              <w:jc w:val="left"/>
              <w:rPr>
                <w:rFonts w:ascii="Times New Roman" w:hAnsi="Times New Roman"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>In fase di avvio</w:t>
            </w:r>
          </w:p>
        </w:tc>
      </w:tr>
      <w:tr w:rsidR="000955CB" w:rsidRPr="007A4224" w:rsidTr="00737EF5">
        <w:trPr>
          <w:jc w:val="center"/>
        </w:trPr>
        <w:tc>
          <w:tcPr>
            <w:tcW w:w="1039" w:type="dxa"/>
            <w:vMerge w:val="restart"/>
            <w:vAlign w:val="center"/>
          </w:tcPr>
          <w:p w:rsidR="000955CB" w:rsidRPr="007A4224" w:rsidRDefault="000955CB" w:rsidP="009D7E2C">
            <w:pPr>
              <w:keepNext/>
              <w:keepLines/>
              <w:jc w:val="left"/>
              <w:rPr>
                <w:rFonts w:ascii="Times New Roman" w:hAnsi="Times New Roman"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>Chieti</w:t>
            </w:r>
          </w:p>
        </w:tc>
        <w:tc>
          <w:tcPr>
            <w:tcW w:w="0" w:type="auto"/>
            <w:vAlign w:val="center"/>
          </w:tcPr>
          <w:p w:rsidR="000955CB" w:rsidRPr="007A4224" w:rsidRDefault="000955CB" w:rsidP="009D7E2C">
            <w:pPr>
              <w:keepNext/>
              <w:keepLines/>
              <w:rPr>
                <w:rFonts w:ascii="Times New Roman" w:hAnsi="Times New Roman"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 xml:space="preserve">ECOLAN </w:t>
            </w:r>
            <w:proofErr w:type="spellStart"/>
            <w:r w:rsidRPr="007A4224">
              <w:rPr>
                <w:rFonts w:ascii="Times New Roman" w:hAnsi="Times New Roman"/>
                <w:sz w:val="20"/>
              </w:rPr>
              <w:t>SpA</w:t>
            </w:r>
            <w:proofErr w:type="spellEnd"/>
          </w:p>
        </w:tc>
        <w:tc>
          <w:tcPr>
            <w:tcW w:w="0" w:type="auto"/>
            <w:vAlign w:val="center"/>
          </w:tcPr>
          <w:p w:rsidR="000955CB" w:rsidRPr="007A4224" w:rsidRDefault="000955CB" w:rsidP="009D7E2C">
            <w:pPr>
              <w:keepNext/>
              <w:keepLines/>
              <w:jc w:val="left"/>
              <w:rPr>
                <w:rFonts w:ascii="Times New Roman" w:hAnsi="Times New Roman"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>Lanciano</w:t>
            </w:r>
          </w:p>
        </w:tc>
        <w:tc>
          <w:tcPr>
            <w:tcW w:w="0" w:type="auto"/>
            <w:vAlign w:val="center"/>
          </w:tcPr>
          <w:p w:rsidR="000955CB" w:rsidRPr="007A4224" w:rsidRDefault="000955CB" w:rsidP="009D7E2C">
            <w:pPr>
              <w:keepNext/>
              <w:keepLines/>
              <w:jc w:val="right"/>
              <w:rPr>
                <w:rFonts w:ascii="Times New Roman" w:hAnsi="Times New Roman"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>40.000 t/a</w:t>
            </w:r>
          </w:p>
        </w:tc>
        <w:tc>
          <w:tcPr>
            <w:tcW w:w="1922" w:type="dxa"/>
            <w:vAlign w:val="center"/>
          </w:tcPr>
          <w:p w:rsidR="000955CB" w:rsidRPr="007A4224" w:rsidRDefault="000955CB" w:rsidP="009D7E2C">
            <w:pPr>
              <w:keepNext/>
              <w:keepLines/>
              <w:jc w:val="left"/>
              <w:rPr>
                <w:rFonts w:ascii="Times New Roman" w:hAnsi="Times New Roman"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 xml:space="preserve">Esistente soggetto a </w:t>
            </w:r>
            <w:proofErr w:type="spellStart"/>
            <w:r w:rsidRPr="007A4224">
              <w:rPr>
                <w:rFonts w:ascii="Times New Roman" w:hAnsi="Times New Roman"/>
                <w:sz w:val="20"/>
              </w:rPr>
              <w:t>revamping</w:t>
            </w:r>
            <w:proofErr w:type="spellEnd"/>
          </w:p>
        </w:tc>
      </w:tr>
      <w:tr w:rsidR="000955CB" w:rsidRPr="007A4224" w:rsidTr="00737EF5">
        <w:trPr>
          <w:jc w:val="center"/>
        </w:trPr>
        <w:tc>
          <w:tcPr>
            <w:tcW w:w="1039" w:type="dxa"/>
            <w:vMerge/>
            <w:vAlign w:val="center"/>
          </w:tcPr>
          <w:p w:rsidR="000955CB" w:rsidRPr="007A4224" w:rsidRDefault="000955CB" w:rsidP="009D7E2C">
            <w:pPr>
              <w:keepNext/>
              <w:keepLines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0955CB" w:rsidRPr="007A4224" w:rsidRDefault="000955CB" w:rsidP="009D7E2C">
            <w:pPr>
              <w:keepNext/>
              <w:keepLines/>
              <w:rPr>
                <w:rFonts w:ascii="Times New Roman" w:hAnsi="Times New Roman"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 xml:space="preserve">CIVETA </w:t>
            </w:r>
            <w:proofErr w:type="spellStart"/>
            <w:r w:rsidRPr="007A4224">
              <w:rPr>
                <w:rFonts w:ascii="Times New Roman" w:hAnsi="Times New Roman"/>
                <w:sz w:val="20"/>
              </w:rPr>
              <w:t>SpA</w:t>
            </w:r>
            <w:proofErr w:type="spellEnd"/>
          </w:p>
        </w:tc>
        <w:tc>
          <w:tcPr>
            <w:tcW w:w="0" w:type="auto"/>
            <w:vAlign w:val="center"/>
          </w:tcPr>
          <w:p w:rsidR="000955CB" w:rsidRPr="007A4224" w:rsidRDefault="000955CB" w:rsidP="009D7E2C">
            <w:pPr>
              <w:keepNext/>
              <w:keepLines/>
              <w:jc w:val="left"/>
              <w:rPr>
                <w:rFonts w:ascii="Times New Roman" w:hAnsi="Times New Roman"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>Cupello</w:t>
            </w:r>
          </w:p>
        </w:tc>
        <w:tc>
          <w:tcPr>
            <w:tcW w:w="0" w:type="auto"/>
            <w:vAlign w:val="center"/>
          </w:tcPr>
          <w:p w:rsidR="000955CB" w:rsidRPr="007A4224" w:rsidRDefault="000955CB" w:rsidP="009D7E2C">
            <w:pPr>
              <w:keepNext/>
              <w:keepLines/>
              <w:jc w:val="right"/>
              <w:rPr>
                <w:rFonts w:ascii="Times New Roman" w:hAnsi="Times New Roman"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>20.000 t/a</w:t>
            </w:r>
          </w:p>
        </w:tc>
        <w:tc>
          <w:tcPr>
            <w:tcW w:w="1922" w:type="dxa"/>
            <w:vAlign w:val="center"/>
          </w:tcPr>
          <w:p w:rsidR="000955CB" w:rsidRPr="007A4224" w:rsidRDefault="000955CB" w:rsidP="009D7E2C">
            <w:pPr>
              <w:keepNext/>
              <w:keepLines/>
              <w:jc w:val="left"/>
              <w:rPr>
                <w:rFonts w:ascii="Times New Roman" w:hAnsi="Times New Roman"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 xml:space="preserve">Esistente soggetto a </w:t>
            </w:r>
            <w:proofErr w:type="spellStart"/>
            <w:r w:rsidRPr="007A4224">
              <w:rPr>
                <w:rFonts w:ascii="Times New Roman" w:hAnsi="Times New Roman"/>
                <w:sz w:val="20"/>
              </w:rPr>
              <w:t>revamping</w:t>
            </w:r>
            <w:proofErr w:type="spellEnd"/>
          </w:p>
        </w:tc>
      </w:tr>
      <w:tr w:rsidR="000955CB" w:rsidRPr="007A4224" w:rsidTr="00737EF5">
        <w:trPr>
          <w:jc w:val="center"/>
        </w:trPr>
        <w:tc>
          <w:tcPr>
            <w:tcW w:w="1039" w:type="dxa"/>
            <w:vMerge w:val="restart"/>
            <w:vAlign w:val="center"/>
          </w:tcPr>
          <w:p w:rsidR="000955CB" w:rsidRPr="007A4224" w:rsidRDefault="000955CB" w:rsidP="009D7E2C">
            <w:pPr>
              <w:keepNext/>
              <w:keepLines/>
              <w:jc w:val="left"/>
              <w:rPr>
                <w:rFonts w:ascii="Times New Roman" w:hAnsi="Times New Roman"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>Pescara</w:t>
            </w:r>
          </w:p>
        </w:tc>
        <w:tc>
          <w:tcPr>
            <w:tcW w:w="0" w:type="auto"/>
            <w:vAlign w:val="center"/>
          </w:tcPr>
          <w:p w:rsidR="000955CB" w:rsidRPr="007A4224" w:rsidRDefault="000955CB" w:rsidP="009D7E2C">
            <w:pPr>
              <w:keepNext/>
              <w:keepLines/>
              <w:rPr>
                <w:rFonts w:ascii="Times New Roman" w:hAnsi="Times New Roman"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>Ecologica Pescarese S.p.A.</w:t>
            </w:r>
          </w:p>
        </w:tc>
        <w:tc>
          <w:tcPr>
            <w:tcW w:w="0" w:type="auto"/>
            <w:vAlign w:val="center"/>
          </w:tcPr>
          <w:p w:rsidR="000955CB" w:rsidRPr="007A4224" w:rsidRDefault="000955CB" w:rsidP="009D7E2C">
            <w:pPr>
              <w:keepNext/>
              <w:keepLines/>
              <w:jc w:val="left"/>
              <w:rPr>
                <w:rFonts w:ascii="Times New Roman" w:hAnsi="Times New Roman"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>Alanno</w:t>
            </w:r>
          </w:p>
        </w:tc>
        <w:tc>
          <w:tcPr>
            <w:tcW w:w="0" w:type="auto"/>
            <w:vAlign w:val="center"/>
          </w:tcPr>
          <w:p w:rsidR="000955CB" w:rsidRPr="007A4224" w:rsidRDefault="000955CB" w:rsidP="009D7E2C">
            <w:pPr>
              <w:keepNext/>
              <w:keepLines/>
              <w:jc w:val="right"/>
              <w:rPr>
                <w:rFonts w:ascii="Times New Roman" w:hAnsi="Times New Roman"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>30.000 t/a</w:t>
            </w:r>
          </w:p>
        </w:tc>
        <w:tc>
          <w:tcPr>
            <w:tcW w:w="1922" w:type="dxa"/>
            <w:vAlign w:val="center"/>
          </w:tcPr>
          <w:p w:rsidR="000955CB" w:rsidRPr="007A4224" w:rsidRDefault="000955CB" w:rsidP="009D7E2C">
            <w:pPr>
              <w:keepNext/>
              <w:keepLines/>
              <w:jc w:val="left"/>
              <w:rPr>
                <w:rFonts w:ascii="Times New Roman" w:hAnsi="Times New Roman"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 xml:space="preserve">Esistente soggetto a </w:t>
            </w:r>
            <w:proofErr w:type="spellStart"/>
            <w:r w:rsidRPr="007A4224">
              <w:rPr>
                <w:rFonts w:ascii="Times New Roman" w:hAnsi="Times New Roman"/>
                <w:sz w:val="20"/>
              </w:rPr>
              <w:t>revamping</w:t>
            </w:r>
            <w:proofErr w:type="spellEnd"/>
          </w:p>
        </w:tc>
      </w:tr>
      <w:tr w:rsidR="000955CB" w:rsidRPr="007A4224" w:rsidTr="00737EF5">
        <w:trPr>
          <w:jc w:val="center"/>
        </w:trPr>
        <w:tc>
          <w:tcPr>
            <w:tcW w:w="1039" w:type="dxa"/>
            <w:vMerge/>
            <w:vAlign w:val="center"/>
          </w:tcPr>
          <w:p w:rsidR="000955CB" w:rsidRPr="007A4224" w:rsidRDefault="000955CB" w:rsidP="009D7E2C">
            <w:pPr>
              <w:keepNext/>
              <w:keepLines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0955CB" w:rsidRPr="007A4224" w:rsidRDefault="000955CB" w:rsidP="009D7E2C">
            <w:pPr>
              <w:keepNext/>
              <w:keepLines/>
              <w:rPr>
                <w:rFonts w:ascii="Times New Roman" w:hAnsi="Times New Roman"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 xml:space="preserve">Ambiente </w:t>
            </w:r>
            <w:proofErr w:type="spellStart"/>
            <w:r w:rsidRPr="007A4224">
              <w:rPr>
                <w:rFonts w:ascii="Times New Roman" w:hAnsi="Times New Roman"/>
                <w:sz w:val="20"/>
              </w:rPr>
              <w:t>SpA</w:t>
            </w:r>
            <w:proofErr w:type="spellEnd"/>
          </w:p>
        </w:tc>
        <w:tc>
          <w:tcPr>
            <w:tcW w:w="0" w:type="auto"/>
            <w:vAlign w:val="center"/>
          </w:tcPr>
          <w:p w:rsidR="000955CB" w:rsidRPr="007A4224" w:rsidRDefault="000955CB" w:rsidP="009D7E2C">
            <w:pPr>
              <w:keepNext/>
              <w:keepLines/>
              <w:jc w:val="left"/>
              <w:rPr>
                <w:rFonts w:ascii="Times New Roman" w:hAnsi="Times New Roman"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>Loreto Aprutino</w:t>
            </w:r>
          </w:p>
        </w:tc>
        <w:tc>
          <w:tcPr>
            <w:tcW w:w="0" w:type="auto"/>
            <w:vAlign w:val="center"/>
          </w:tcPr>
          <w:p w:rsidR="000955CB" w:rsidRPr="007A4224" w:rsidRDefault="000955CB" w:rsidP="009D7E2C">
            <w:pPr>
              <w:keepNext/>
              <w:keepLines/>
              <w:jc w:val="right"/>
              <w:rPr>
                <w:rFonts w:ascii="Times New Roman" w:hAnsi="Times New Roman"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>30.000 t/a</w:t>
            </w:r>
          </w:p>
        </w:tc>
        <w:tc>
          <w:tcPr>
            <w:tcW w:w="1922" w:type="dxa"/>
            <w:vAlign w:val="center"/>
          </w:tcPr>
          <w:p w:rsidR="000955CB" w:rsidRPr="007A4224" w:rsidRDefault="000955CB" w:rsidP="009D7E2C">
            <w:pPr>
              <w:keepNext/>
              <w:keepLines/>
              <w:jc w:val="left"/>
              <w:rPr>
                <w:rFonts w:ascii="Times New Roman" w:hAnsi="Times New Roman"/>
                <w:strike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>Esistente</w:t>
            </w:r>
            <w:r w:rsidRPr="007A4224">
              <w:rPr>
                <w:rFonts w:ascii="Times New Roman" w:hAnsi="Times New Roman"/>
                <w:strike/>
                <w:sz w:val="20"/>
              </w:rPr>
              <w:t xml:space="preserve"> </w:t>
            </w:r>
          </w:p>
        </w:tc>
      </w:tr>
      <w:tr w:rsidR="000955CB" w:rsidRPr="007A4224" w:rsidTr="00737EF5">
        <w:trPr>
          <w:jc w:val="center"/>
        </w:trPr>
        <w:tc>
          <w:tcPr>
            <w:tcW w:w="1039" w:type="dxa"/>
            <w:vMerge w:val="restart"/>
            <w:vAlign w:val="center"/>
          </w:tcPr>
          <w:p w:rsidR="000955CB" w:rsidRPr="007A4224" w:rsidRDefault="000955CB" w:rsidP="009D7E2C">
            <w:pPr>
              <w:keepNext/>
              <w:keepLines/>
              <w:jc w:val="left"/>
              <w:rPr>
                <w:rFonts w:ascii="Times New Roman" w:hAnsi="Times New Roman"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>Teramo</w:t>
            </w:r>
          </w:p>
        </w:tc>
        <w:tc>
          <w:tcPr>
            <w:tcW w:w="0" w:type="auto"/>
            <w:vAlign w:val="center"/>
          </w:tcPr>
          <w:p w:rsidR="000955CB" w:rsidRPr="007A4224" w:rsidRDefault="000955CB" w:rsidP="009D7E2C">
            <w:pPr>
              <w:keepNext/>
              <w:keepLines/>
              <w:rPr>
                <w:rFonts w:ascii="Times New Roman" w:hAnsi="Times New Roman"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 xml:space="preserve">CIRSU </w:t>
            </w:r>
            <w:proofErr w:type="spellStart"/>
            <w:r w:rsidRPr="007A4224">
              <w:rPr>
                <w:rFonts w:ascii="Times New Roman" w:hAnsi="Times New Roman"/>
                <w:sz w:val="20"/>
              </w:rPr>
              <w:t>SpA</w:t>
            </w:r>
            <w:proofErr w:type="spellEnd"/>
          </w:p>
        </w:tc>
        <w:tc>
          <w:tcPr>
            <w:tcW w:w="0" w:type="auto"/>
            <w:vAlign w:val="center"/>
          </w:tcPr>
          <w:p w:rsidR="000955CB" w:rsidRPr="007A4224" w:rsidRDefault="000955CB" w:rsidP="009D7E2C">
            <w:pPr>
              <w:keepNext/>
              <w:keepLines/>
              <w:jc w:val="left"/>
              <w:rPr>
                <w:rFonts w:ascii="Times New Roman" w:hAnsi="Times New Roman"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>Notaresco</w:t>
            </w:r>
          </w:p>
        </w:tc>
        <w:tc>
          <w:tcPr>
            <w:tcW w:w="0" w:type="auto"/>
            <w:vAlign w:val="center"/>
          </w:tcPr>
          <w:p w:rsidR="000955CB" w:rsidRPr="007A4224" w:rsidRDefault="000955CB" w:rsidP="009D7E2C">
            <w:pPr>
              <w:keepNext/>
              <w:keepLines/>
              <w:jc w:val="right"/>
              <w:rPr>
                <w:rFonts w:ascii="Times New Roman" w:hAnsi="Times New Roman"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>30.000 t/a</w:t>
            </w:r>
          </w:p>
        </w:tc>
        <w:tc>
          <w:tcPr>
            <w:tcW w:w="1922" w:type="dxa"/>
            <w:vAlign w:val="center"/>
          </w:tcPr>
          <w:p w:rsidR="000955CB" w:rsidRPr="007A4224" w:rsidRDefault="000955CB" w:rsidP="009D7E2C">
            <w:pPr>
              <w:keepNext/>
              <w:keepLines/>
              <w:jc w:val="left"/>
              <w:rPr>
                <w:rFonts w:ascii="Times New Roman" w:hAnsi="Times New Roman"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 xml:space="preserve">Esistente soggetto a </w:t>
            </w:r>
            <w:proofErr w:type="spellStart"/>
            <w:r w:rsidRPr="007A4224">
              <w:rPr>
                <w:rFonts w:ascii="Times New Roman" w:hAnsi="Times New Roman"/>
                <w:sz w:val="20"/>
              </w:rPr>
              <w:t>revamping</w:t>
            </w:r>
            <w:proofErr w:type="spellEnd"/>
          </w:p>
        </w:tc>
      </w:tr>
      <w:tr w:rsidR="000955CB" w:rsidRPr="007A4224" w:rsidTr="00737EF5">
        <w:trPr>
          <w:jc w:val="center"/>
        </w:trPr>
        <w:tc>
          <w:tcPr>
            <w:tcW w:w="1039" w:type="dxa"/>
            <w:vMerge/>
            <w:vAlign w:val="center"/>
          </w:tcPr>
          <w:p w:rsidR="000955CB" w:rsidRPr="007A4224" w:rsidRDefault="000955CB" w:rsidP="009D7E2C">
            <w:pPr>
              <w:keepNext/>
              <w:keepLines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0955CB" w:rsidRPr="007A4224" w:rsidRDefault="000955CB" w:rsidP="009D7E2C">
            <w:pPr>
              <w:keepNext/>
              <w:keepLines/>
              <w:rPr>
                <w:rFonts w:ascii="Times New Roman" w:hAnsi="Times New Roman"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 xml:space="preserve">MO.TE. </w:t>
            </w:r>
            <w:proofErr w:type="spellStart"/>
            <w:r w:rsidRPr="007A4224">
              <w:rPr>
                <w:rFonts w:ascii="Times New Roman" w:hAnsi="Times New Roman"/>
                <w:sz w:val="20"/>
              </w:rPr>
              <w:t>SpA</w:t>
            </w:r>
            <w:proofErr w:type="spellEnd"/>
          </w:p>
        </w:tc>
        <w:tc>
          <w:tcPr>
            <w:tcW w:w="0" w:type="auto"/>
            <w:vAlign w:val="center"/>
          </w:tcPr>
          <w:p w:rsidR="000955CB" w:rsidRPr="007A4224" w:rsidRDefault="000955CB" w:rsidP="009D7E2C">
            <w:pPr>
              <w:keepNext/>
              <w:keepLines/>
              <w:jc w:val="left"/>
              <w:rPr>
                <w:rFonts w:ascii="Times New Roman" w:hAnsi="Times New Roman"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>Teramo</w:t>
            </w:r>
          </w:p>
        </w:tc>
        <w:tc>
          <w:tcPr>
            <w:tcW w:w="0" w:type="auto"/>
            <w:vAlign w:val="center"/>
          </w:tcPr>
          <w:p w:rsidR="000955CB" w:rsidRPr="007A4224" w:rsidRDefault="000955CB" w:rsidP="009D7E2C">
            <w:pPr>
              <w:keepNext/>
              <w:keepLines/>
              <w:jc w:val="right"/>
              <w:rPr>
                <w:rFonts w:ascii="Times New Roman" w:hAnsi="Times New Roman"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>50.000 t/a</w:t>
            </w:r>
          </w:p>
        </w:tc>
        <w:tc>
          <w:tcPr>
            <w:tcW w:w="1922" w:type="dxa"/>
            <w:vAlign w:val="center"/>
          </w:tcPr>
          <w:p w:rsidR="000955CB" w:rsidRPr="007A4224" w:rsidRDefault="000955CB" w:rsidP="009D7E2C">
            <w:pPr>
              <w:keepNext/>
              <w:keepLines/>
              <w:jc w:val="left"/>
              <w:rPr>
                <w:rFonts w:ascii="Times New Roman" w:hAnsi="Times New Roman"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>Nuova realizzazione</w:t>
            </w:r>
          </w:p>
        </w:tc>
      </w:tr>
      <w:tr w:rsidR="000955CB" w:rsidRPr="007A4224" w:rsidTr="00737EF5">
        <w:trPr>
          <w:jc w:val="center"/>
        </w:trPr>
        <w:tc>
          <w:tcPr>
            <w:tcW w:w="1039" w:type="dxa"/>
            <w:vMerge/>
            <w:vAlign w:val="center"/>
          </w:tcPr>
          <w:p w:rsidR="000955CB" w:rsidRPr="007A4224" w:rsidRDefault="000955CB" w:rsidP="009D7E2C">
            <w:pPr>
              <w:keepNext/>
              <w:keepLines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0955CB" w:rsidRPr="007A4224" w:rsidRDefault="000955CB" w:rsidP="009D7E2C">
            <w:pPr>
              <w:keepNext/>
              <w:keepLines/>
              <w:rPr>
                <w:rFonts w:ascii="Times New Roman" w:hAnsi="Times New Roman"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>Consorzio Unione di Comuni "Città territorio" Val Vibrata</w:t>
            </w:r>
          </w:p>
        </w:tc>
        <w:tc>
          <w:tcPr>
            <w:tcW w:w="0" w:type="auto"/>
            <w:vAlign w:val="center"/>
          </w:tcPr>
          <w:p w:rsidR="000955CB" w:rsidRPr="007A4224" w:rsidRDefault="000955CB" w:rsidP="009D7E2C">
            <w:pPr>
              <w:keepNext/>
              <w:keepLines/>
              <w:jc w:val="left"/>
              <w:rPr>
                <w:rFonts w:ascii="Times New Roman" w:hAnsi="Times New Roman"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>Sant'Omero</w:t>
            </w:r>
          </w:p>
        </w:tc>
        <w:tc>
          <w:tcPr>
            <w:tcW w:w="0" w:type="auto"/>
            <w:vAlign w:val="center"/>
          </w:tcPr>
          <w:p w:rsidR="000955CB" w:rsidRPr="007A4224" w:rsidRDefault="000955CB" w:rsidP="009D7E2C">
            <w:pPr>
              <w:keepNext/>
              <w:keepLines/>
              <w:jc w:val="right"/>
              <w:rPr>
                <w:rFonts w:ascii="Times New Roman" w:hAnsi="Times New Roman"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>15.000 t/a</w:t>
            </w:r>
          </w:p>
        </w:tc>
        <w:tc>
          <w:tcPr>
            <w:tcW w:w="1922" w:type="dxa"/>
            <w:vAlign w:val="center"/>
          </w:tcPr>
          <w:p w:rsidR="000955CB" w:rsidRPr="007A4224" w:rsidRDefault="000955CB" w:rsidP="009D7E2C">
            <w:pPr>
              <w:keepNext/>
              <w:keepLines/>
              <w:jc w:val="left"/>
              <w:rPr>
                <w:rFonts w:ascii="Times New Roman" w:hAnsi="Times New Roman"/>
                <w:sz w:val="20"/>
              </w:rPr>
            </w:pPr>
            <w:r w:rsidRPr="007A4224">
              <w:rPr>
                <w:rFonts w:ascii="Times New Roman" w:hAnsi="Times New Roman"/>
                <w:sz w:val="20"/>
              </w:rPr>
              <w:t xml:space="preserve">Esistente soggetto a </w:t>
            </w:r>
            <w:proofErr w:type="spellStart"/>
            <w:r w:rsidRPr="007A4224">
              <w:rPr>
                <w:rFonts w:ascii="Times New Roman" w:hAnsi="Times New Roman"/>
                <w:sz w:val="20"/>
              </w:rPr>
              <w:t>revamping</w:t>
            </w:r>
            <w:proofErr w:type="spellEnd"/>
          </w:p>
        </w:tc>
      </w:tr>
    </w:tbl>
    <w:p w:rsidR="00737EF5" w:rsidRPr="00737EF5" w:rsidRDefault="00737EF5" w:rsidP="00737EF5">
      <w:pPr>
        <w:pStyle w:val="Nessunaspaziatura"/>
        <w:rPr>
          <w:sz w:val="10"/>
          <w:szCs w:val="10"/>
        </w:rPr>
      </w:pPr>
    </w:p>
    <w:p w:rsidR="00AD65BA" w:rsidRDefault="000955CB" w:rsidP="000955CB">
      <w:pPr>
        <w:rPr>
          <w:rFonts w:ascii="Times New Roman" w:hAnsi="Times New Roman"/>
        </w:rPr>
      </w:pPr>
      <w:r w:rsidRPr="004C41F5">
        <w:rPr>
          <w:rFonts w:ascii="Times New Roman" w:hAnsi="Times New Roman"/>
        </w:rPr>
        <w:t>La potenzialità complessi</w:t>
      </w:r>
      <w:r w:rsidR="007A4224">
        <w:rPr>
          <w:rFonts w:ascii="Times New Roman" w:hAnsi="Times New Roman"/>
        </w:rPr>
        <w:t xml:space="preserve">vamente disponibile ammonta </w:t>
      </w:r>
      <w:r w:rsidRPr="004C41F5">
        <w:rPr>
          <w:rFonts w:ascii="Times New Roman" w:hAnsi="Times New Roman"/>
        </w:rPr>
        <w:t xml:space="preserve">a </w:t>
      </w:r>
      <w:r w:rsidRPr="004C41F5">
        <w:rPr>
          <w:rFonts w:ascii="Times New Roman" w:hAnsi="Times New Roman"/>
          <w:b/>
        </w:rPr>
        <w:t>305.000 t/a</w:t>
      </w:r>
      <w:r w:rsidR="004C41F5">
        <w:rPr>
          <w:rFonts w:ascii="Times New Roman" w:hAnsi="Times New Roman"/>
        </w:rPr>
        <w:t>.</w:t>
      </w:r>
    </w:p>
    <w:p w:rsidR="004C41F5" w:rsidRPr="00737EF5" w:rsidRDefault="004C41F5" w:rsidP="000955CB">
      <w:pPr>
        <w:rPr>
          <w:rFonts w:ascii="Times New Roman" w:hAnsi="Times New Roman"/>
          <w:sz w:val="16"/>
        </w:rPr>
      </w:pPr>
    </w:p>
    <w:p w:rsidR="00CF6EF3" w:rsidRPr="00737EF5" w:rsidRDefault="00CF6EF3" w:rsidP="000955CB">
      <w:pPr>
        <w:rPr>
          <w:rFonts w:ascii="Times New Roman" w:hAnsi="Times New Roman"/>
          <w:sz w:val="16"/>
        </w:rPr>
      </w:pPr>
    </w:p>
    <w:p w:rsidR="00DB6D88" w:rsidRPr="006D3E22" w:rsidRDefault="00DB6D88" w:rsidP="00DB6D88">
      <w:pPr>
        <w:keepNext/>
        <w:keepLines/>
        <w:jc w:val="center"/>
        <w:rPr>
          <w:rFonts w:ascii="Times New Roman" w:hAnsi="Times New Roman"/>
          <w:b/>
        </w:rPr>
      </w:pPr>
      <w:r w:rsidRPr="006D3E22">
        <w:rPr>
          <w:rFonts w:ascii="Times New Roman" w:hAnsi="Times New Roman"/>
          <w:b/>
        </w:rPr>
        <w:t>Piattaforme ecologiche pubbliche sul territorio regionale</w:t>
      </w:r>
    </w:p>
    <w:p w:rsidR="004C41F5" w:rsidRPr="004C41F5" w:rsidRDefault="00F72779" w:rsidP="006D3E22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4C082F17" wp14:editId="71036051">
            <wp:extent cx="3780000" cy="3354088"/>
            <wp:effectExtent l="19050" t="19050" r="11430" b="1778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5" t="3346" r="4359" b="38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3354088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B7657" w:rsidRDefault="006B7657" w:rsidP="00356929">
      <w:pPr>
        <w:pStyle w:val="Titolo2"/>
        <w:keepNext w:val="0"/>
        <w:widowControl w:val="0"/>
        <w:numPr>
          <w:ilvl w:val="0"/>
          <w:numId w:val="0"/>
        </w:numPr>
        <w:spacing w:before="0" w:after="0" w:line="240" w:lineRule="atLeast"/>
        <w:rPr>
          <w:rFonts w:ascii="Times New Roman" w:hAnsi="Times New Roman"/>
          <w:szCs w:val="22"/>
        </w:rPr>
      </w:pPr>
    </w:p>
    <w:p w:rsidR="006B7657" w:rsidRPr="006D3E22" w:rsidRDefault="006B7657" w:rsidP="006B7657">
      <w:pPr>
        <w:jc w:val="center"/>
        <w:outlineLvl w:val="0"/>
        <w:rPr>
          <w:rFonts w:ascii="Times New Roman" w:hAnsi="Times New Roman"/>
          <w:b/>
        </w:rPr>
      </w:pPr>
      <w:r w:rsidRPr="006D3E22">
        <w:rPr>
          <w:rFonts w:ascii="Times New Roman" w:hAnsi="Times New Roman"/>
          <w:b/>
        </w:rPr>
        <w:lastRenderedPageBreak/>
        <w:t>Impianti di compostaggio e Digestione Anaerobica sul territorio regionale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27"/>
        <w:gridCol w:w="2267"/>
        <w:gridCol w:w="3402"/>
      </w:tblGrid>
      <w:tr w:rsidR="006B7657" w:rsidRPr="006D3E22" w:rsidTr="00737EF5">
        <w:tc>
          <w:tcPr>
            <w:tcW w:w="1843" w:type="dxa"/>
            <w:vAlign w:val="center"/>
          </w:tcPr>
          <w:p w:rsidR="006B7657" w:rsidRPr="006D3E22" w:rsidRDefault="006B7657" w:rsidP="009D7E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D3E22">
              <w:rPr>
                <w:rFonts w:ascii="Times New Roman" w:hAnsi="Times New Roman"/>
                <w:b/>
                <w:sz w:val="20"/>
              </w:rPr>
              <w:t>Provincia</w:t>
            </w:r>
          </w:p>
        </w:tc>
        <w:tc>
          <w:tcPr>
            <w:tcW w:w="2127" w:type="dxa"/>
            <w:vAlign w:val="center"/>
          </w:tcPr>
          <w:p w:rsidR="006B7657" w:rsidRPr="006D3E22" w:rsidRDefault="006B7657" w:rsidP="009D7E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D3E22">
              <w:rPr>
                <w:rFonts w:ascii="Times New Roman" w:hAnsi="Times New Roman"/>
                <w:b/>
                <w:sz w:val="20"/>
              </w:rPr>
              <w:t>Impianto</w:t>
            </w:r>
          </w:p>
        </w:tc>
        <w:tc>
          <w:tcPr>
            <w:tcW w:w="2267" w:type="dxa"/>
            <w:vAlign w:val="center"/>
          </w:tcPr>
          <w:p w:rsidR="006B7657" w:rsidRPr="006D3E22" w:rsidRDefault="006B7657" w:rsidP="009D7E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D3E22">
              <w:rPr>
                <w:rFonts w:ascii="Times New Roman" w:hAnsi="Times New Roman"/>
                <w:b/>
                <w:sz w:val="20"/>
              </w:rPr>
              <w:t>Potenzialità a regime [t/a]</w:t>
            </w:r>
          </w:p>
        </w:tc>
        <w:tc>
          <w:tcPr>
            <w:tcW w:w="3402" w:type="dxa"/>
            <w:vAlign w:val="center"/>
          </w:tcPr>
          <w:p w:rsidR="006B7657" w:rsidRPr="006D3E22" w:rsidRDefault="006B7657" w:rsidP="009D7E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D3E22">
              <w:rPr>
                <w:rFonts w:ascii="Times New Roman" w:hAnsi="Times New Roman"/>
                <w:b/>
                <w:sz w:val="20"/>
              </w:rPr>
              <w:t>Stato</w:t>
            </w:r>
          </w:p>
        </w:tc>
      </w:tr>
      <w:tr w:rsidR="006B7657" w:rsidRPr="006D3E22" w:rsidTr="00737EF5">
        <w:tc>
          <w:tcPr>
            <w:tcW w:w="1843" w:type="dxa"/>
            <w:vMerge w:val="restart"/>
            <w:vAlign w:val="center"/>
          </w:tcPr>
          <w:p w:rsidR="006B7657" w:rsidRPr="006D3E22" w:rsidRDefault="006B7657" w:rsidP="009D7E2C">
            <w:pPr>
              <w:rPr>
                <w:rFonts w:ascii="Times New Roman" w:hAnsi="Times New Roman"/>
                <w:sz w:val="20"/>
              </w:rPr>
            </w:pPr>
            <w:r w:rsidRPr="006D3E22">
              <w:rPr>
                <w:rFonts w:ascii="Times New Roman" w:hAnsi="Times New Roman"/>
                <w:sz w:val="20"/>
              </w:rPr>
              <w:t>L’Aquila</w:t>
            </w:r>
          </w:p>
        </w:tc>
        <w:tc>
          <w:tcPr>
            <w:tcW w:w="2127" w:type="dxa"/>
            <w:vAlign w:val="center"/>
          </w:tcPr>
          <w:p w:rsidR="006B7657" w:rsidRPr="006D3E22" w:rsidRDefault="006B7657" w:rsidP="009D7E2C">
            <w:pPr>
              <w:rPr>
                <w:rFonts w:ascii="Times New Roman" w:hAnsi="Times New Roman"/>
                <w:sz w:val="20"/>
              </w:rPr>
            </w:pPr>
            <w:r w:rsidRPr="006D3E22">
              <w:rPr>
                <w:rFonts w:ascii="Times New Roman" w:hAnsi="Times New Roman"/>
                <w:sz w:val="20"/>
              </w:rPr>
              <w:t xml:space="preserve">ACIAM </w:t>
            </w:r>
            <w:proofErr w:type="spellStart"/>
            <w:r w:rsidRPr="006D3E22">
              <w:rPr>
                <w:rFonts w:ascii="Times New Roman" w:hAnsi="Times New Roman"/>
                <w:sz w:val="20"/>
              </w:rPr>
              <w:t>SpA</w:t>
            </w:r>
            <w:proofErr w:type="spellEnd"/>
          </w:p>
        </w:tc>
        <w:tc>
          <w:tcPr>
            <w:tcW w:w="2267" w:type="dxa"/>
            <w:vAlign w:val="center"/>
          </w:tcPr>
          <w:p w:rsidR="006B7657" w:rsidRPr="006D3E22" w:rsidRDefault="006B7657" w:rsidP="009D7E2C">
            <w:pPr>
              <w:jc w:val="right"/>
              <w:rPr>
                <w:rFonts w:ascii="Times New Roman" w:hAnsi="Times New Roman"/>
                <w:sz w:val="20"/>
              </w:rPr>
            </w:pPr>
            <w:r w:rsidRPr="006D3E22">
              <w:rPr>
                <w:rFonts w:ascii="Times New Roman" w:hAnsi="Times New Roman"/>
                <w:sz w:val="20"/>
              </w:rPr>
              <w:t>83.500</w:t>
            </w:r>
          </w:p>
        </w:tc>
        <w:tc>
          <w:tcPr>
            <w:tcW w:w="3402" w:type="dxa"/>
            <w:vAlign w:val="center"/>
          </w:tcPr>
          <w:p w:rsidR="006B7657" w:rsidRPr="006D3E22" w:rsidRDefault="006B7657" w:rsidP="009D7E2C">
            <w:pPr>
              <w:rPr>
                <w:rFonts w:ascii="Times New Roman" w:hAnsi="Times New Roman"/>
                <w:sz w:val="20"/>
              </w:rPr>
            </w:pPr>
            <w:r w:rsidRPr="006D3E22">
              <w:rPr>
                <w:rFonts w:ascii="Times New Roman" w:hAnsi="Times New Roman"/>
                <w:sz w:val="20"/>
              </w:rPr>
              <w:t xml:space="preserve">Esistente soggetto a </w:t>
            </w:r>
            <w:proofErr w:type="spellStart"/>
            <w:r w:rsidRPr="006D3E22">
              <w:rPr>
                <w:rFonts w:ascii="Times New Roman" w:hAnsi="Times New Roman"/>
                <w:sz w:val="20"/>
              </w:rPr>
              <w:t>revamping</w:t>
            </w:r>
            <w:proofErr w:type="spellEnd"/>
          </w:p>
        </w:tc>
      </w:tr>
      <w:tr w:rsidR="006B7657" w:rsidRPr="006D3E22" w:rsidTr="00737EF5">
        <w:tc>
          <w:tcPr>
            <w:tcW w:w="1843" w:type="dxa"/>
            <w:vMerge/>
            <w:vAlign w:val="center"/>
          </w:tcPr>
          <w:p w:rsidR="006B7657" w:rsidRPr="006D3E22" w:rsidRDefault="006B7657" w:rsidP="009D7E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6B7657" w:rsidRPr="006D3E22" w:rsidRDefault="006B7657" w:rsidP="009D7E2C">
            <w:pPr>
              <w:rPr>
                <w:rFonts w:ascii="Times New Roman" w:hAnsi="Times New Roman"/>
                <w:sz w:val="20"/>
              </w:rPr>
            </w:pPr>
            <w:r w:rsidRPr="006D3E22">
              <w:rPr>
                <w:rFonts w:ascii="Times New Roman" w:hAnsi="Times New Roman"/>
                <w:sz w:val="20"/>
              </w:rPr>
              <w:t>CM Alto Sangro</w:t>
            </w:r>
          </w:p>
        </w:tc>
        <w:tc>
          <w:tcPr>
            <w:tcW w:w="2267" w:type="dxa"/>
            <w:vAlign w:val="center"/>
          </w:tcPr>
          <w:p w:rsidR="006B7657" w:rsidRPr="006D3E22" w:rsidRDefault="006B7657" w:rsidP="009D7E2C">
            <w:pPr>
              <w:jc w:val="right"/>
              <w:rPr>
                <w:rFonts w:ascii="Times New Roman" w:hAnsi="Times New Roman"/>
                <w:sz w:val="20"/>
              </w:rPr>
            </w:pPr>
            <w:r w:rsidRPr="006D3E22">
              <w:rPr>
                <w:rFonts w:ascii="Times New Roman" w:hAnsi="Times New Roman"/>
                <w:sz w:val="20"/>
              </w:rPr>
              <w:t>18.000</w:t>
            </w:r>
          </w:p>
        </w:tc>
        <w:tc>
          <w:tcPr>
            <w:tcW w:w="3402" w:type="dxa"/>
            <w:vAlign w:val="center"/>
          </w:tcPr>
          <w:p w:rsidR="006B7657" w:rsidRPr="006D3E22" w:rsidRDefault="006B7657" w:rsidP="009D7E2C">
            <w:pPr>
              <w:rPr>
                <w:rFonts w:ascii="Times New Roman" w:hAnsi="Times New Roman"/>
                <w:sz w:val="20"/>
              </w:rPr>
            </w:pPr>
            <w:r w:rsidRPr="006D3E22">
              <w:rPr>
                <w:rFonts w:ascii="Times New Roman" w:hAnsi="Times New Roman"/>
                <w:sz w:val="20"/>
              </w:rPr>
              <w:t xml:space="preserve">Esistente soggetto a </w:t>
            </w:r>
            <w:proofErr w:type="spellStart"/>
            <w:r w:rsidRPr="006D3E22">
              <w:rPr>
                <w:rFonts w:ascii="Times New Roman" w:hAnsi="Times New Roman"/>
                <w:sz w:val="20"/>
              </w:rPr>
              <w:t>revamping</w:t>
            </w:r>
            <w:proofErr w:type="spellEnd"/>
          </w:p>
        </w:tc>
      </w:tr>
      <w:tr w:rsidR="006B7657" w:rsidRPr="006D3E22" w:rsidTr="00737EF5">
        <w:tc>
          <w:tcPr>
            <w:tcW w:w="1843" w:type="dxa"/>
            <w:vMerge w:val="restart"/>
            <w:vAlign w:val="center"/>
          </w:tcPr>
          <w:p w:rsidR="006B7657" w:rsidRPr="006D3E22" w:rsidRDefault="006B7657" w:rsidP="009D7E2C">
            <w:pPr>
              <w:rPr>
                <w:rFonts w:ascii="Times New Roman" w:hAnsi="Times New Roman"/>
                <w:sz w:val="20"/>
              </w:rPr>
            </w:pPr>
            <w:r w:rsidRPr="006D3E22">
              <w:rPr>
                <w:rFonts w:ascii="Times New Roman" w:hAnsi="Times New Roman"/>
                <w:sz w:val="20"/>
              </w:rPr>
              <w:t>Chieti</w:t>
            </w:r>
          </w:p>
        </w:tc>
        <w:tc>
          <w:tcPr>
            <w:tcW w:w="2127" w:type="dxa"/>
            <w:vAlign w:val="center"/>
          </w:tcPr>
          <w:p w:rsidR="006B7657" w:rsidRPr="006D3E22" w:rsidRDefault="006B7657" w:rsidP="009D7E2C">
            <w:pPr>
              <w:rPr>
                <w:rFonts w:ascii="Times New Roman" w:hAnsi="Times New Roman"/>
                <w:sz w:val="20"/>
              </w:rPr>
            </w:pPr>
            <w:r w:rsidRPr="006D3E22">
              <w:rPr>
                <w:rFonts w:ascii="Times New Roman" w:hAnsi="Times New Roman"/>
                <w:sz w:val="20"/>
              </w:rPr>
              <w:t xml:space="preserve">CIVETA </w:t>
            </w:r>
            <w:proofErr w:type="spellStart"/>
            <w:r w:rsidRPr="006D3E22">
              <w:rPr>
                <w:rFonts w:ascii="Times New Roman" w:hAnsi="Times New Roman"/>
                <w:sz w:val="20"/>
              </w:rPr>
              <w:t>SpA</w:t>
            </w:r>
            <w:proofErr w:type="spellEnd"/>
          </w:p>
        </w:tc>
        <w:tc>
          <w:tcPr>
            <w:tcW w:w="2267" w:type="dxa"/>
            <w:vAlign w:val="center"/>
          </w:tcPr>
          <w:p w:rsidR="006B7657" w:rsidRPr="006D3E22" w:rsidRDefault="006B7657" w:rsidP="009D7E2C">
            <w:pPr>
              <w:jc w:val="right"/>
              <w:rPr>
                <w:rFonts w:ascii="Times New Roman" w:hAnsi="Times New Roman"/>
                <w:sz w:val="20"/>
              </w:rPr>
            </w:pPr>
            <w:r w:rsidRPr="006D3E22">
              <w:rPr>
                <w:rFonts w:ascii="Times New Roman" w:hAnsi="Times New Roman"/>
                <w:sz w:val="20"/>
              </w:rPr>
              <w:t>40.000</w:t>
            </w:r>
          </w:p>
        </w:tc>
        <w:tc>
          <w:tcPr>
            <w:tcW w:w="3402" w:type="dxa"/>
            <w:vAlign w:val="center"/>
          </w:tcPr>
          <w:p w:rsidR="006B7657" w:rsidRPr="006D3E22" w:rsidRDefault="006B7657" w:rsidP="009D7E2C">
            <w:pPr>
              <w:rPr>
                <w:rFonts w:ascii="Times New Roman" w:hAnsi="Times New Roman"/>
                <w:sz w:val="20"/>
              </w:rPr>
            </w:pPr>
            <w:r w:rsidRPr="006D3E22">
              <w:rPr>
                <w:rFonts w:ascii="Times New Roman" w:hAnsi="Times New Roman"/>
                <w:sz w:val="20"/>
              </w:rPr>
              <w:t xml:space="preserve">Esistente soggetto a </w:t>
            </w:r>
            <w:proofErr w:type="spellStart"/>
            <w:r w:rsidRPr="006D3E22">
              <w:rPr>
                <w:rFonts w:ascii="Times New Roman" w:hAnsi="Times New Roman"/>
                <w:sz w:val="20"/>
              </w:rPr>
              <w:t>revamping</w:t>
            </w:r>
            <w:proofErr w:type="spellEnd"/>
          </w:p>
        </w:tc>
      </w:tr>
      <w:tr w:rsidR="006B7657" w:rsidRPr="006D3E22" w:rsidTr="00737EF5">
        <w:tc>
          <w:tcPr>
            <w:tcW w:w="1843" w:type="dxa"/>
            <w:vMerge/>
            <w:vAlign w:val="center"/>
          </w:tcPr>
          <w:p w:rsidR="006B7657" w:rsidRPr="006D3E22" w:rsidRDefault="006B7657" w:rsidP="009D7E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6B7657" w:rsidRPr="006D3E22" w:rsidRDefault="006B7657" w:rsidP="009D7E2C">
            <w:pPr>
              <w:rPr>
                <w:rFonts w:ascii="Times New Roman" w:hAnsi="Times New Roman"/>
                <w:sz w:val="20"/>
              </w:rPr>
            </w:pPr>
            <w:r w:rsidRPr="006D3E22">
              <w:rPr>
                <w:rFonts w:ascii="Times New Roman" w:hAnsi="Times New Roman"/>
                <w:sz w:val="20"/>
              </w:rPr>
              <w:t xml:space="preserve">ECOLAN </w:t>
            </w:r>
            <w:proofErr w:type="spellStart"/>
            <w:r w:rsidRPr="006D3E22">
              <w:rPr>
                <w:rFonts w:ascii="Times New Roman" w:hAnsi="Times New Roman"/>
                <w:sz w:val="20"/>
              </w:rPr>
              <w:t>SpA</w:t>
            </w:r>
            <w:proofErr w:type="spellEnd"/>
          </w:p>
        </w:tc>
        <w:tc>
          <w:tcPr>
            <w:tcW w:w="2267" w:type="dxa"/>
            <w:vAlign w:val="center"/>
          </w:tcPr>
          <w:p w:rsidR="006B7657" w:rsidRPr="006D3E22" w:rsidRDefault="006B7657" w:rsidP="009D7E2C">
            <w:pPr>
              <w:jc w:val="right"/>
              <w:rPr>
                <w:rFonts w:ascii="Times New Roman" w:hAnsi="Times New Roman"/>
                <w:sz w:val="20"/>
              </w:rPr>
            </w:pPr>
            <w:r w:rsidRPr="006D3E22">
              <w:rPr>
                <w:rFonts w:ascii="Times New Roman" w:hAnsi="Times New Roman"/>
                <w:sz w:val="20"/>
              </w:rPr>
              <w:t>40.000</w:t>
            </w:r>
          </w:p>
        </w:tc>
        <w:tc>
          <w:tcPr>
            <w:tcW w:w="3402" w:type="dxa"/>
            <w:vAlign w:val="center"/>
          </w:tcPr>
          <w:p w:rsidR="006B7657" w:rsidRPr="006D3E22" w:rsidRDefault="006B7657" w:rsidP="009D7E2C">
            <w:pPr>
              <w:rPr>
                <w:rFonts w:ascii="Times New Roman" w:hAnsi="Times New Roman"/>
                <w:b/>
                <w:sz w:val="20"/>
              </w:rPr>
            </w:pPr>
            <w:r w:rsidRPr="006D3E22">
              <w:rPr>
                <w:rFonts w:ascii="Times New Roman" w:hAnsi="Times New Roman"/>
                <w:b/>
                <w:sz w:val="20"/>
              </w:rPr>
              <w:t>Impianto di nuova realizzazione</w:t>
            </w:r>
          </w:p>
        </w:tc>
      </w:tr>
      <w:tr w:rsidR="006B7657" w:rsidRPr="006D3E22" w:rsidTr="00737EF5">
        <w:tc>
          <w:tcPr>
            <w:tcW w:w="1843" w:type="dxa"/>
            <w:vAlign w:val="center"/>
          </w:tcPr>
          <w:p w:rsidR="006B7657" w:rsidRPr="006D3E22" w:rsidRDefault="006B7657" w:rsidP="009D7E2C">
            <w:pPr>
              <w:rPr>
                <w:rFonts w:ascii="Times New Roman" w:hAnsi="Times New Roman"/>
                <w:sz w:val="20"/>
              </w:rPr>
            </w:pPr>
            <w:r w:rsidRPr="006D3E22">
              <w:rPr>
                <w:rFonts w:ascii="Times New Roman" w:hAnsi="Times New Roman"/>
                <w:sz w:val="20"/>
              </w:rPr>
              <w:t>Pescara</w:t>
            </w:r>
          </w:p>
        </w:tc>
        <w:tc>
          <w:tcPr>
            <w:tcW w:w="2127" w:type="dxa"/>
            <w:vAlign w:val="center"/>
          </w:tcPr>
          <w:p w:rsidR="006B7657" w:rsidRPr="006D3E22" w:rsidRDefault="006B7657" w:rsidP="009D7E2C">
            <w:pPr>
              <w:rPr>
                <w:rFonts w:ascii="Times New Roman" w:hAnsi="Times New Roman"/>
                <w:sz w:val="20"/>
              </w:rPr>
            </w:pPr>
            <w:r w:rsidRPr="006D3E22">
              <w:rPr>
                <w:rFonts w:ascii="Times New Roman" w:hAnsi="Times New Roman"/>
                <w:sz w:val="20"/>
              </w:rPr>
              <w:t xml:space="preserve">Ambiente </w:t>
            </w:r>
            <w:proofErr w:type="spellStart"/>
            <w:r w:rsidRPr="006D3E22">
              <w:rPr>
                <w:rFonts w:ascii="Times New Roman" w:hAnsi="Times New Roman"/>
                <w:sz w:val="20"/>
              </w:rPr>
              <w:t>SpA</w:t>
            </w:r>
            <w:proofErr w:type="spellEnd"/>
          </w:p>
        </w:tc>
        <w:tc>
          <w:tcPr>
            <w:tcW w:w="2267" w:type="dxa"/>
            <w:vAlign w:val="center"/>
          </w:tcPr>
          <w:p w:rsidR="006B7657" w:rsidRPr="006D3E22" w:rsidRDefault="006B7657" w:rsidP="009D7E2C">
            <w:pPr>
              <w:jc w:val="right"/>
              <w:rPr>
                <w:rFonts w:ascii="Times New Roman" w:hAnsi="Times New Roman"/>
                <w:sz w:val="20"/>
              </w:rPr>
            </w:pPr>
            <w:r w:rsidRPr="006D3E22">
              <w:rPr>
                <w:rFonts w:ascii="Times New Roman" w:hAnsi="Times New Roman"/>
                <w:sz w:val="20"/>
              </w:rPr>
              <w:t>30.000</w:t>
            </w:r>
          </w:p>
        </w:tc>
        <w:tc>
          <w:tcPr>
            <w:tcW w:w="3402" w:type="dxa"/>
            <w:vAlign w:val="center"/>
          </w:tcPr>
          <w:p w:rsidR="006B7657" w:rsidRPr="006D3E22" w:rsidRDefault="006B7657" w:rsidP="009D7E2C">
            <w:pPr>
              <w:rPr>
                <w:rFonts w:ascii="Times New Roman" w:hAnsi="Times New Roman"/>
                <w:b/>
                <w:sz w:val="20"/>
              </w:rPr>
            </w:pPr>
            <w:r w:rsidRPr="006D3E22">
              <w:rPr>
                <w:rFonts w:ascii="Times New Roman" w:hAnsi="Times New Roman"/>
                <w:b/>
                <w:sz w:val="20"/>
              </w:rPr>
              <w:t>Impianto di nuova realizzazione</w:t>
            </w:r>
          </w:p>
        </w:tc>
      </w:tr>
      <w:tr w:rsidR="006B7657" w:rsidRPr="006D3E22" w:rsidTr="00737EF5">
        <w:tc>
          <w:tcPr>
            <w:tcW w:w="1843" w:type="dxa"/>
            <w:vAlign w:val="center"/>
          </w:tcPr>
          <w:p w:rsidR="006B7657" w:rsidRPr="006D3E22" w:rsidRDefault="006B7657" w:rsidP="009D7E2C">
            <w:pPr>
              <w:rPr>
                <w:rFonts w:ascii="Times New Roman" w:hAnsi="Times New Roman"/>
                <w:sz w:val="20"/>
              </w:rPr>
            </w:pPr>
            <w:r w:rsidRPr="006D3E22">
              <w:rPr>
                <w:rFonts w:ascii="Times New Roman" w:hAnsi="Times New Roman"/>
                <w:sz w:val="20"/>
              </w:rPr>
              <w:t xml:space="preserve">Teramo </w:t>
            </w:r>
          </w:p>
        </w:tc>
        <w:tc>
          <w:tcPr>
            <w:tcW w:w="2127" w:type="dxa"/>
            <w:vAlign w:val="center"/>
          </w:tcPr>
          <w:p w:rsidR="006B7657" w:rsidRPr="006D3E22" w:rsidRDefault="006B7657" w:rsidP="009D7E2C">
            <w:pPr>
              <w:rPr>
                <w:rFonts w:ascii="Times New Roman" w:hAnsi="Times New Roman"/>
                <w:sz w:val="20"/>
              </w:rPr>
            </w:pPr>
            <w:r w:rsidRPr="006D3E22">
              <w:rPr>
                <w:rFonts w:ascii="Times New Roman" w:hAnsi="Times New Roman"/>
                <w:sz w:val="20"/>
              </w:rPr>
              <w:t xml:space="preserve">CIRSU </w:t>
            </w:r>
            <w:proofErr w:type="spellStart"/>
            <w:r w:rsidRPr="006D3E22">
              <w:rPr>
                <w:rFonts w:ascii="Times New Roman" w:hAnsi="Times New Roman"/>
                <w:sz w:val="20"/>
              </w:rPr>
              <w:t>SpA</w:t>
            </w:r>
            <w:proofErr w:type="spellEnd"/>
            <w:r w:rsidRPr="006D3E22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267" w:type="dxa"/>
            <w:vAlign w:val="center"/>
          </w:tcPr>
          <w:p w:rsidR="006B7657" w:rsidRPr="006D3E22" w:rsidRDefault="006B7657" w:rsidP="009D7E2C">
            <w:pPr>
              <w:jc w:val="right"/>
              <w:rPr>
                <w:rFonts w:ascii="Times New Roman" w:hAnsi="Times New Roman"/>
                <w:sz w:val="20"/>
              </w:rPr>
            </w:pPr>
            <w:r w:rsidRPr="006D3E22">
              <w:rPr>
                <w:rFonts w:ascii="Times New Roman" w:hAnsi="Times New Roman"/>
                <w:sz w:val="20"/>
              </w:rPr>
              <w:t>50.000</w:t>
            </w:r>
          </w:p>
        </w:tc>
        <w:tc>
          <w:tcPr>
            <w:tcW w:w="3402" w:type="dxa"/>
            <w:vAlign w:val="center"/>
          </w:tcPr>
          <w:p w:rsidR="006B7657" w:rsidRPr="006D3E22" w:rsidRDefault="006B7657" w:rsidP="009D7E2C">
            <w:pPr>
              <w:rPr>
                <w:rFonts w:ascii="Times New Roman" w:hAnsi="Times New Roman"/>
                <w:sz w:val="20"/>
              </w:rPr>
            </w:pPr>
            <w:r w:rsidRPr="006D3E22">
              <w:rPr>
                <w:rFonts w:ascii="Times New Roman" w:hAnsi="Times New Roman"/>
                <w:sz w:val="20"/>
              </w:rPr>
              <w:t>Esistente</w:t>
            </w:r>
            <w:r w:rsidR="009161BF" w:rsidRPr="006D3E22">
              <w:rPr>
                <w:rFonts w:ascii="Times New Roman" w:hAnsi="Times New Roman"/>
                <w:sz w:val="20"/>
              </w:rPr>
              <w:t xml:space="preserve"> soggetto a </w:t>
            </w:r>
            <w:proofErr w:type="spellStart"/>
            <w:r w:rsidR="009161BF" w:rsidRPr="006D3E22">
              <w:rPr>
                <w:rFonts w:ascii="Times New Roman" w:hAnsi="Times New Roman"/>
                <w:sz w:val="20"/>
              </w:rPr>
              <w:t>revamping</w:t>
            </w:r>
            <w:proofErr w:type="spellEnd"/>
            <w:r w:rsidRPr="006D3E22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6B7657" w:rsidRPr="006D3E22" w:rsidTr="00737EF5">
        <w:tc>
          <w:tcPr>
            <w:tcW w:w="3970" w:type="dxa"/>
            <w:gridSpan w:val="2"/>
            <w:vAlign w:val="center"/>
          </w:tcPr>
          <w:p w:rsidR="006B7657" w:rsidRPr="006D3E22" w:rsidRDefault="006B7657" w:rsidP="009D7E2C">
            <w:pPr>
              <w:rPr>
                <w:rFonts w:ascii="Times New Roman" w:hAnsi="Times New Roman"/>
                <w:b/>
                <w:sz w:val="20"/>
              </w:rPr>
            </w:pPr>
            <w:r w:rsidRPr="006D3E22">
              <w:rPr>
                <w:rFonts w:ascii="Times New Roman" w:hAnsi="Times New Roman"/>
                <w:b/>
                <w:sz w:val="20"/>
              </w:rPr>
              <w:t>Totale trattamento FORSU e verde</w:t>
            </w:r>
          </w:p>
        </w:tc>
        <w:tc>
          <w:tcPr>
            <w:tcW w:w="2267" w:type="dxa"/>
            <w:vAlign w:val="center"/>
          </w:tcPr>
          <w:p w:rsidR="006B7657" w:rsidRPr="006D3E22" w:rsidRDefault="006B7657" w:rsidP="009D7E2C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6D3E22">
              <w:rPr>
                <w:rFonts w:ascii="Times New Roman" w:hAnsi="Times New Roman"/>
                <w:b/>
                <w:sz w:val="20"/>
              </w:rPr>
              <w:t>261.500</w:t>
            </w:r>
          </w:p>
        </w:tc>
        <w:tc>
          <w:tcPr>
            <w:tcW w:w="3402" w:type="dxa"/>
            <w:vAlign w:val="center"/>
          </w:tcPr>
          <w:p w:rsidR="006B7657" w:rsidRPr="006D3E22" w:rsidRDefault="006B7657" w:rsidP="009D7E2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B7657" w:rsidRPr="00737EF5" w:rsidRDefault="006B7657" w:rsidP="006B7657">
      <w:pPr>
        <w:rPr>
          <w:sz w:val="16"/>
          <w:szCs w:val="18"/>
        </w:rPr>
      </w:pPr>
      <w:r w:rsidRPr="00737EF5">
        <w:rPr>
          <w:b/>
          <w:sz w:val="16"/>
          <w:szCs w:val="18"/>
        </w:rPr>
        <w:t xml:space="preserve">Nota: </w:t>
      </w:r>
      <w:r w:rsidRPr="00737EF5">
        <w:rPr>
          <w:sz w:val="16"/>
          <w:szCs w:val="18"/>
        </w:rPr>
        <w:t>* In funzione dell'effettiva operatività degli impianti anche a seguito della conclusione delle vicende in corso legate al fallimento</w:t>
      </w:r>
      <w:r w:rsidR="009161BF" w:rsidRPr="00737EF5">
        <w:rPr>
          <w:sz w:val="16"/>
          <w:szCs w:val="18"/>
        </w:rPr>
        <w:t xml:space="preserve"> CIRSU Spa.</w:t>
      </w:r>
    </w:p>
    <w:p w:rsidR="006B7657" w:rsidRPr="002A6665" w:rsidRDefault="006B7657" w:rsidP="006B7657"/>
    <w:p w:rsidR="006B7657" w:rsidRPr="00737EF5" w:rsidRDefault="006B7657" w:rsidP="006B7657">
      <w:pPr>
        <w:pStyle w:val="Titolo2"/>
        <w:keepNext w:val="0"/>
        <w:widowControl w:val="0"/>
        <w:numPr>
          <w:ilvl w:val="0"/>
          <w:numId w:val="0"/>
        </w:numPr>
        <w:spacing w:before="0" w:after="0" w:line="240" w:lineRule="atLeast"/>
        <w:rPr>
          <w:rFonts w:ascii="Times New Roman" w:hAnsi="Times New Roman"/>
          <w:b w:val="0"/>
          <w:spacing w:val="-3"/>
          <w:szCs w:val="22"/>
        </w:rPr>
      </w:pPr>
      <w:r w:rsidRPr="00737EF5">
        <w:rPr>
          <w:rFonts w:ascii="Times New Roman" w:hAnsi="Times New Roman"/>
          <w:b w:val="0"/>
          <w:spacing w:val="-3"/>
        </w:rPr>
        <w:t xml:space="preserve">La seguente figura permette di confrontare la potenzialità impiantistica prevista dalle iniziative in atto sul territorio e il fabbisogno di trattamento nel </w:t>
      </w:r>
      <w:r w:rsidRPr="00737EF5">
        <w:rPr>
          <w:rFonts w:ascii="Times New Roman" w:hAnsi="Times New Roman"/>
          <w:spacing w:val="-3"/>
        </w:rPr>
        <w:t>2022</w:t>
      </w:r>
      <w:r w:rsidRPr="00737EF5">
        <w:rPr>
          <w:rFonts w:ascii="Times New Roman" w:hAnsi="Times New Roman"/>
          <w:b w:val="0"/>
          <w:spacing w:val="-3"/>
        </w:rPr>
        <w:t>; a livello regionale</w:t>
      </w:r>
      <w:r w:rsidR="00C94ACD" w:rsidRPr="00737EF5">
        <w:rPr>
          <w:rFonts w:ascii="Times New Roman" w:hAnsi="Times New Roman"/>
          <w:b w:val="0"/>
          <w:spacing w:val="-3"/>
        </w:rPr>
        <w:t>,</w:t>
      </w:r>
      <w:r w:rsidRPr="00737EF5">
        <w:rPr>
          <w:rFonts w:ascii="Times New Roman" w:hAnsi="Times New Roman"/>
          <w:b w:val="0"/>
          <w:spacing w:val="-3"/>
        </w:rPr>
        <w:t xml:space="preserve"> la potenzialità di trattamento risulta superiore al fabbisogno di quasi </w:t>
      </w:r>
      <w:r w:rsidRPr="00737EF5">
        <w:rPr>
          <w:rFonts w:ascii="Times New Roman" w:hAnsi="Times New Roman"/>
          <w:spacing w:val="-3"/>
        </w:rPr>
        <w:t>120.000 t/a</w:t>
      </w:r>
      <w:r w:rsidRPr="00737EF5">
        <w:rPr>
          <w:rFonts w:ascii="Times New Roman" w:hAnsi="Times New Roman"/>
          <w:b w:val="0"/>
          <w:spacing w:val="-3"/>
        </w:rPr>
        <w:t>.</w:t>
      </w:r>
    </w:p>
    <w:p w:rsidR="00C94ACD" w:rsidRPr="00737EF5" w:rsidRDefault="00207304" w:rsidP="00CF6EF3">
      <w:pPr>
        <w:rPr>
          <w:rFonts w:ascii="Times New Roman" w:hAnsi="Times New Roman"/>
          <w:spacing w:val="-3"/>
        </w:rPr>
      </w:pPr>
      <w:r w:rsidRPr="00737EF5">
        <w:rPr>
          <w:rFonts w:ascii="Times New Roman" w:hAnsi="Times New Roman"/>
          <w:spacing w:val="-3"/>
        </w:rPr>
        <w:t>La capacità impiantistica che si prefigura essere disponibile a livello regionale, una volta prioritariamente soddisfatti i fabbisogni di trattamento dei rifiuti di origine regionale, potrà essere impiegata per il soddisfacimento dei fabbisogni di altre regioni; con l'obiettivo di potenziare la rete nazionale di impianti dedicati al trattamento delle matrici organiche (in attuazione dei principi di cui all'art.</w:t>
      </w:r>
      <w:r w:rsidR="009161BF" w:rsidRPr="00737EF5">
        <w:rPr>
          <w:rFonts w:ascii="Times New Roman" w:hAnsi="Times New Roman"/>
          <w:spacing w:val="-3"/>
        </w:rPr>
        <w:t xml:space="preserve"> </w:t>
      </w:r>
      <w:r w:rsidRPr="00737EF5">
        <w:rPr>
          <w:rFonts w:ascii="Times New Roman" w:hAnsi="Times New Roman"/>
          <w:spacing w:val="-3"/>
        </w:rPr>
        <w:t xml:space="preserve">35 </w:t>
      </w:r>
      <w:r w:rsidRPr="00737EF5">
        <w:rPr>
          <w:rFonts w:ascii="Times New Roman" w:hAnsi="Times New Roman"/>
          <w:bCs/>
          <w:spacing w:val="-3"/>
          <w:szCs w:val="22"/>
        </w:rPr>
        <w:t>della Legge 11 novembre 2014, n.</w:t>
      </w:r>
      <w:r w:rsidR="006D3E22" w:rsidRPr="00737EF5">
        <w:rPr>
          <w:rFonts w:ascii="Times New Roman" w:hAnsi="Times New Roman"/>
          <w:bCs/>
          <w:spacing w:val="-3"/>
          <w:szCs w:val="22"/>
        </w:rPr>
        <w:t xml:space="preserve"> </w:t>
      </w:r>
      <w:r w:rsidRPr="00737EF5">
        <w:rPr>
          <w:rFonts w:ascii="Times New Roman" w:hAnsi="Times New Roman"/>
          <w:bCs/>
          <w:spacing w:val="-3"/>
          <w:szCs w:val="22"/>
        </w:rPr>
        <w:t xml:space="preserve">164). </w:t>
      </w:r>
      <w:r w:rsidRPr="00737EF5">
        <w:rPr>
          <w:rFonts w:ascii="Times New Roman" w:hAnsi="Times New Roman"/>
          <w:b/>
          <w:spacing w:val="-3"/>
        </w:rPr>
        <w:t>La Regione Abruzzo si candida pertanto a supportare quei contesti territoriali (con particolare riferimento alle regioni contermini) che risultino deficitarie di capacità di trattamento</w:t>
      </w:r>
      <w:r w:rsidRPr="00737EF5">
        <w:rPr>
          <w:rFonts w:ascii="Times New Roman" w:hAnsi="Times New Roman"/>
          <w:spacing w:val="-3"/>
        </w:rPr>
        <w:t>.</w:t>
      </w:r>
    </w:p>
    <w:p w:rsidR="00C94ACD" w:rsidRDefault="00C94ACD" w:rsidP="00207304">
      <w:pPr>
        <w:jc w:val="center"/>
        <w:outlineLvl w:val="0"/>
        <w:rPr>
          <w:rFonts w:ascii="Times New Roman" w:hAnsi="Times New Roman"/>
          <w:b/>
        </w:rPr>
      </w:pPr>
    </w:p>
    <w:p w:rsidR="00207304" w:rsidRPr="006D3E22" w:rsidRDefault="00207304" w:rsidP="00207304">
      <w:pPr>
        <w:jc w:val="center"/>
        <w:outlineLvl w:val="0"/>
        <w:rPr>
          <w:rFonts w:ascii="Times New Roman" w:hAnsi="Times New Roman"/>
        </w:rPr>
      </w:pPr>
      <w:r w:rsidRPr="006D3E22">
        <w:rPr>
          <w:rFonts w:ascii="Times New Roman" w:hAnsi="Times New Roman"/>
          <w:b/>
        </w:rPr>
        <w:t>Impianti pubblic</w:t>
      </w:r>
      <w:r w:rsidR="00C94ACD">
        <w:rPr>
          <w:rFonts w:ascii="Times New Roman" w:hAnsi="Times New Roman"/>
          <w:b/>
        </w:rPr>
        <w:t>i di compostaggio e Digestione a</w:t>
      </w:r>
      <w:r w:rsidRPr="006D3E22">
        <w:rPr>
          <w:rFonts w:ascii="Times New Roman" w:hAnsi="Times New Roman"/>
          <w:b/>
        </w:rPr>
        <w:t xml:space="preserve">naerobica sul territorio regionale </w:t>
      </w:r>
    </w:p>
    <w:p w:rsidR="00207304" w:rsidRDefault="00F72779" w:rsidP="00207304">
      <w:pPr>
        <w:jc w:val="center"/>
      </w:pPr>
      <w:r>
        <w:rPr>
          <w:noProof/>
        </w:rPr>
        <w:drawing>
          <wp:inline distT="0" distB="0" distL="0" distR="0" wp14:anchorId="2992F0E6" wp14:editId="05306992">
            <wp:extent cx="3780000" cy="3084824"/>
            <wp:effectExtent l="19050" t="19050" r="11430" b="20955"/>
            <wp:docPr id="5" name="Immagine 5" descr="Abruzzo_impianti_DA_compostaggio 17 10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bruzzo_impianti_DA_compostaggio 17 10 20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308482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07304" w:rsidRDefault="00207304" w:rsidP="00207304">
      <w:pPr>
        <w:jc w:val="center"/>
      </w:pPr>
    </w:p>
    <w:p w:rsidR="00C94ACD" w:rsidRPr="00F65D06" w:rsidRDefault="00C94ACD" w:rsidP="00207304">
      <w:pPr>
        <w:jc w:val="center"/>
      </w:pPr>
    </w:p>
    <w:p w:rsidR="00F85D36" w:rsidRPr="006D3E22" w:rsidRDefault="00F85D36" w:rsidP="00F85D36">
      <w:pPr>
        <w:jc w:val="center"/>
        <w:outlineLvl w:val="0"/>
        <w:rPr>
          <w:rFonts w:ascii="Times New Roman" w:hAnsi="Times New Roman"/>
          <w:b/>
        </w:rPr>
      </w:pPr>
      <w:r w:rsidRPr="006D3E22">
        <w:rPr>
          <w:rFonts w:ascii="Times New Roman" w:hAnsi="Times New Roman"/>
          <w:b/>
        </w:rPr>
        <w:t>Impianti di pretrattamento rifiuti indifferenziati</w:t>
      </w:r>
    </w:p>
    <w:tbl>
      <w:tblPr>
        <w:tblW w:w="0" w:type="auto"/>
        <w:jc w:val="center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2835"/>
        <w:gridCol w:w="1919"/>
        <w:gridCol w:w="3272"/>
      </w:tblGrid>
      <w:tr w:rsidR="00F85D36" w:rsidRPr="00F85D36" w:rsidTr="000558F7">
        <w:trPr>
          <w:jc w:val="center"/>
        </w:trPr>
        <w:tc>
          <w:tcPr>
            <w:tcW w:w="1580" w:type="dxa"/>
            <w:vAlign w:val="center"/>
          </w:tcPr>
          <w:p w:rsidR="00F85D36" w:rsidRPr="00F85D36" w:rsidRDefault="00F85D36" w:rsidP="009D7E2C">
            <w:pPr>
              <w:jc w:val="center"/>
              <w:rPr>
                <w:b/>
                <w:sz w:val="20"/>
              </w:rPr>
            </w:pPr>
            <w:r w:rsidRPr="00F85D36">
              <w:rPr>
                <w:b/>
                <w:sz w:val="20"/>
              </w:rPr>
              <w:t>Provincia</w:t>
            </w:r>
          </w:p>
        </w:tc>
        <w:tc>
          <w:tcPr>
            <w:tcW w:w="2835" w:type="dxa"/>
            <w:vAlign w:val="center"/>
          </w:tcPr>
          <w:p w:rsidR="00F85D36" w:rsidRPr="00F85D36" w:rsidRDefault="00F85D36" w:rsidP="009D7E2C">
            <w:pPr>
              <w:jc w:val="center"/>
              <w:rPr>
                <w:b/>
                <w:sz w:val="20"/>
              </w:rPr>
            </w:pPr>
            <w:r w:rsidRPr="00F85D36">
              <w:rPr>
                <w:b/>
                <w:sz w:val="20"/>
              </w:rPr>
              <w:t>Impianto</w:t>
            </w:r>
          </w:p>
        </w:tc>
        <w:tc>
          <w:tcPr>
            <w:tcW w:w="1919" w:type="dxa"/>
            <w:vAlign w:val="center"/>
          </w:tcPr>
          <w:p w:rsidR="00F85D36" w:rsidRPr="00F85D36" w:rsidRDefault="00F85D36" w:rsidP="009D7E2C">
            <w:pPr>
              <w:ind w:left="274"/>
              <w:jc w:val="center"/>
              <w:rPr>
                <w:b/>
                <w:sz w:val="20"/>
              </w:rPr>
            </w:pPr>
            <w:r w:rsidRPr="00F85D36">
              <w:rPr>
                <w:b/>
                <w:sz w:val="20"/>
              </w:rPr>
              <w:t>Potenzialità a regime [t/a]</w:t>
            </w:r>
          </w:p>
        </w:tc>
        <w:tc>
          <w:tcPr>
            <w:tcW w:w="3272" w:type="dxa"/>
            <w:vAlign w:val="center"/>
          </w:tcPr>
          <w:p w:rsidR="00F85D36" w:rsidRPr="00F85D36" w:rsidRDefault="00F85D36" w:rsidP="009D7E2C">
            <w:pPr>
              <w:jc w:val="center"/>
              <w:rPr>
                <w:b/>
                <w:sz w:val="20"/>
              </w:rPr>
            </w:pPr>
            <w:r w:rsidRPr="00F85D36">
              <w:rPr>
                <w:b/>
                <w:sz w:val="20"/>
              </w:rPr>
              <w:t>Stato</w:t>
            </w:r>
          </w:p>
        </w:tc>
      </w:tr>
      <w:tr w:rsidR="00F85D36" w:rsidRPr="00F85D36" w:rsidTr="000558F7">
        <w:trPr>
          <w:jc w:val="center"/>
        </w:trPr>
        <w:tc>
          <w:tcPr>
            <w:tcW w:w="1580" w:type="dxa"/>
            <w:vAlign w:val="center"/>
          </w:tcPr>
          <w:p w:rsidR="00F85D36" w:rsidRPr="00F85D36" w:rsidRDefault="00F85D36" w:rsidP="009D7E2C">
            <w:pPr>
              <w:jc w:val="left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F85D36" w:rsidRPr="00F85D36" w:rsidRDefault="00F85D36" w:rsidP="009D7E2C">
            <w:pPr>
              <w:rPr>
                <w:sz w:val="20"/>
              </w:rPr>
            </w:pPr>
            <w:r w:rsidRPr="00F85D36">
              <w:rPr>
                <w:sz w:val="20"/>
              </w:rPr>
              <w:t>ACIAM SPA</w:t>
            </w:r>
          </w:p>
        </w:tc>
        <w:tc>
          <w:tcPr>
            <w:tcW w:w="1919" w:type="dxa"/>
            <w:vAlign w:val="center"/>
          </w:tcPr>
          <w:p w:rsidR="00F85D36" w:rsidRPr="00F85D36" w:rsidRDefault="00F85D36" w:rsidP="009D7E2C">
            <w:pPr>
              <w:ind w:left="274"/>
              <w:jc w:val="right"/>
              <w:rPr>
                <w:sz w:val="20"/>
              </w:rPr>
            </w:pPr>
            <w:r w:rsidRPr="00F85D36">
              <w:rPr>
                <w:sz w:val="20"/>
              </w:rPr>
              <w:t>25.000</w:t>
            </w:r>
          </w:p>
        </w:tc>
        <w:tc>
          <w:tcPr>
            <w:tcW w:w="3272" w:type="dxa"/>
            <w:vAlign w:val="center"/>
          </w:tcPr>
          <w:p w:rsidR="00F85D36" w:rsidRPr="00F85D36" w:rsidRDefault="00F85D36" w:rsidP="009D7E2C">
            <w:pPr>
              <w:rPr>
                <w:sz w:val="20"/>
              </w:rPr>
            </w:pPr>
            <w:r w:rsidRPr="00F85D36">
              <w:rPr>
                <w:sz w:val="20"/>
              </w:rPr>
              <w:t xml:space="preserve">Esistente soggetto a </w:t>
            </w:r>
            <w:proofErr w:type="spellStart"/>
            <w:r w:rsidRPr="00F85D36">
              <w:rPr>
                <w:sz w:val="20"/>
              </w:rPr>
              <w:t>reamping</w:t>
            </w:r>
            <w:proofErr w:type="spellEnd"/>
          </w:p>
        </w:tc>
      </w:tr>
      <w:tr w:rsidR="00F85D36" w:rsidRPr="00F85D36" w:rsidTr="000558F7">
        <w:trPr>
          <w:jc w:val="center"/>
        </w:trPr>
        <w:tc>
          <w:tcPr>
            <w:tcW w:w="1580" w:type="dxa"/>
            <w:vMerge w:val="restart"/>
            <w:vAlign w:val="center"/>
          </w:tcPr>
          <w:p w:rsidR="00F85D36" w:rsidRPr="00F85D36" w:rsidRDefault="00F85D36" w:rsidP="009D7E2C">
            <w:pPr>
              <w:jc w:val="left"/>
              <w:rPr>
                <w:sz w:val="20"/>
              </w:rPr>
            </w:pPr>
            <w:r w:rsidRPr="00F85D36">
              <w:rPr>
                <w:sz w:val="20"/>
              </w:rPr>
              <w:t>L'Aquila</w:t>
            </w:r>
          </w:p>
        </w:tc>
        <w:tc>
          <w:tcPr>
            <w:tcW w:w="2835" w:type="dxa"/>
            <w:vAlign w:val="center"/>
          </w:tcPr>
          <w:p w:rsidR="00F85D36" w:rsidRPr="00F85D36" w:rsidRDefault="00F85D36" w:rsidP="009D7E2C">
            <w:pPr>
              <w:rPr>
                <w:sz w:val="20"/>
              </w:rPr>
            </w:pPr>
            <w:r w:rsidRPr="00F85D36">
              <w:rPr>
                <w:sz w:val="20"/>
              </w:rPr>
              <w:t xml:space="preserve">COGESA </w:t>
            </w:r>
            <w:proofErr w:type="spellStart"/>
            <w:r w:rsidRPr="00F85D36">
              <w:rPr>
                <w:sz w:val="20"/>
              </w:rPr>
              <w:t>SpA</w:t>
            </w:r>
            <w:proofErr w:type="spellEnd"/>
          </w:p>
        </w:tc>
        <w:tc>
          <w:tcPr>
            <w:tcW w:w="1919" w:type="dxa"/>
            <w:vAlign w:val="center"/>
          </w:tcPr>
          <w:p w:rsidR="00F85D36" w:rsidRPr="00F85D36" w:rsidRDefault="00F85D36" w:rsidP="009D7E2C">
            <w:pPr>
              <w:ind w:left="274"/>
              <w:jc w:val="right"/>
              <w:rPr>
                <w:sz w:val="20"/>
              </w:rPr>
            </w:pPr>
            <w:r w:rsidRPr="00F85D36">
              <w:rPr>
                <w:sz w:val="20"/>
              </w:rPr>
              <w:t>47.736</w:t>
            </w:r>
          </w:p>
        </w:tc>
        <w:tc>
          <w:tcPr>
            <w:tcW w:w="3272" w:type="dxa"/>
            <w:vAlign w:val="center"/>
          </w:tcPr>
          <w:p w:rsidR="00F85D36" w:rsidRPr="00F85D36" w:rsidRDefault="00F85D36" w:rsidP="009D7E2C">
            <w:pPr>
              <w:rPr>
                <w:sz w:val="20"/>
              </w:rPr>
            </w:pPr>
            <w:r w:rsidRPr="00F85D36">
              <w:rPr>
                <w:sz w:val="20"/>
              </w:rPr>
              <w:t xml:space="preserve">Esistente** </w:t>
            </w:r>
          </w:p>
        </w:tc>
      </w:tr>
      <w:tr w:rsidR="00F85D36" w:rsidRPr="00F85D36" w:rsidTr="000558F7">
        <w:trPr>
          <w:jc w:val="center"/>
        </w:trPr>
        <w:tc>
          <w:tcPr>
            <w:tcW w:w="1580" w:type="dxa"/>
            <w:vMerge/>
            <w:vAlign w:val="center"/>
          </w:tcPr>
          <w:p w:rsidR="00F85D36" w:rsidRPr="00F85D36" w:rsidRDefault="00F85D36" w:rsidP="009D7E2C">
            <w:pPr>
              <w:jc w:val="left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F85D36" w:rsidRPr="00F85D36" w:rsidRDefault="00F85D36" w:rsidP="009D7E2C">
            <w:pPr>
              <w:rPr>
                <w:sz w:val="20"/>
              </w:rPr>
            </w:pPr>
            <w:r w:rsidRPr="00F85D36">
              <w:rPr>
                <w:sz w:val="20"/>
              </w:rPr>
              <w:t xml:space="preserve">SEGEN </w:t>
            </w:r>
            <w:proofErr w:type="spellStart"/>
            <w:r w:rsidRPr="00F85D36">
              <w:rPr>
                <w:sz w:val="20"/>
              </w:rPr>
              <w:t>SpA</w:t>
            </w:r>
            <w:proofErr w:type="spellEnd"/>
          </w:p>
        </w:tc>
        <w:tc>
          <w:tcPr>
            <w:tcW w:w="1919" w:type="dxa"/>
            <w:vAlign w:val="center"/>
          </w:tcPr>
          <w:p w:rsidR="00F85D36" w:rsidRPr="00F85D36" w:rsidRDefault="00F85D36" w:rsidP="009D7E2C">
            <w:pPr>
              <w:ind w:left="274"/>
              <w:jc w:val="right"/>
              <w:rPr>
                <w:sz w:val="20"/>
              </w:rPr>
            </w:pPr>
            <w:r w:rsidRPr="00F85D36">
              <w:rPr>
                <w:sz w:val="20"/>
              </w:rPr>
              <w:t>30.000</w:t>
            </w:r>
          </w:p>
        </w:tc>
        <w:tc>
          <w:tcPr>
            <w:tcW w:w="3272" w:type="dxa"/>
            <w:vAlign w:val="center"/>
          </w:tcPr>
          <w:p w:rsidR="00F85D36" w:rsidRPr="00F85D36" w:rsidRDefault="00F85D36" w:rsidP="009D7E2C">
            <w:pPr>
              <w:rPr>
                <w:sz w:val="20"/>
              </w:rPr>
            </w:pPr>
            <w:r w:rsidRPr="00F85D36">
              <w:rPr>
                <w:sz w:val="20"/>
              </w:rPr>
              <w:t xml:space="preserve">Esistente soggetto a </w:t>
            </w:r>
            <w:proofErr w:type="spellStart"/>
            <w:r w:rsidRPr="00F85D36">
              <w:rPr>
                <w:sz w:val="20"/>
              </w:rPr>
              <w:t>revamping</w:t>
            </w:r>
            <w:proofErr w:type="spellEnd"/>
          </w:p>
        </w:tc>
      </w:tr>
      <w:tr w:rsidR="00F85D36" w:rsidRPr="00F85D36" w:rsidTr="000558F7">
        <w:trPr>
          <w:jc w:val="center"/>
        </w:trPr>
        <w:tc>
          <w:tcPr>
            <w:tcW w:w="1580" w:type="dxa"/>
            <w:vMerge w:val="restart"/>
            <w:vAlign w:val="center"/>
          </w:tcPr>
          <w:p w:rsidR="00F85D36" w:rsidRPr="00F85D36" w:rsidRDefault="00F85D36" w:rsidP="009D7E2C">
            <w:pPr>
              <w:rPr>
                <w:sz w:val="20"/>
              </w:rPr>
            </w:pPr>
            <w:r w:rsidRPr="00F85D36">
              <w:rPr>
                <w:sz w:val="20"/>
              </w:rPr>
              <w:t>Chieti</w:t>
            </w:r>
          </w:p>
        </w:tc>
        <w:tc>
          <w:tcPr>
            <w:tcW w:w="2835" w:type="dxa"/>
            <w:vAlign w:val="center"/>
          </w:tcPr>
          <w:p w:rsidR="00F85D36" w:rsidRPr="00F85D36" w:rsidRDefault="00F85D36" w:rsidP="009D7E2C">
            <w:pPr>
              <w:rPr>
                <w:sz w:val="20"/>
              </w:rPr>
            </w:pPr>
            <w:r w:rsidRPr="00F85D36">
              <w:rPr>
                <w:sz w:val="20"/>
              </w:rPr>
              <w:t xml:space="preserve">CIVETA </w:t>
            </w:r>
            <w:proofErr w:type="spellStart"/>
            <w:r w:rsidRPr="00F85D36">
              <w:rPr>
                <w:sz w:val="20"/>
              </w:rPr>
              <w:t>SpA</w:t>
            </w:r>
            <w:proofErr w:type="spellEnd"/>
          </w:p>
        </w:tc>
        <w:tc>
          <w:tcPr>
            <w:tcW w:w="1919" w:type="dxa"/>
            <w:vAlign w:val="center"/>
          </w:tcPr>
          <w:p w:rsidR="00F85D36" w:rsidRPr="00F85D36" w:rsidRDefault="00F85D36" w:rsidP="009D7E2C">
            <w:pPr>
              <w:ind w:left="274"/>
              <w:jc w:val="right"/>
              <w:rPr>
                <w:sz w:val="20"/>
              </w:rPr>
            </w:pPr>
            <w:r w:rsidRPr="00F85D36">
              <w:rPr>
                <w:sz w:val="20"/>
              </w:rPr>
              <w:t>35.000</w:t>
            </w:r>
          </w:p>
        </w:tc>
        <w:tc>
          <w:tcPr>
            <w:tcW w:w="3272" w:type="dxa"/>
            <w:vAlign w:val="center"/>
          </w:tcPr>
          <w:p w:rsidR="00F85D36" w:rsidRPr="00F85D36" w:rsidRDefault="00F85D36" w:rsidP="009D7E2C">
            <w:pPr>
              <w:rPr>
                <w:sz w:val="20"/>
              </w:rPr>
            </w:pPr>
            <w:r w:rsidRPr="00F85D36">
              <w:rPr>
                <w:sz w:val="20"/>
              </w:rPr>
              <w:t>Esistente</w:t>
            </w:r>
            <w:r w:rsidR="00447D51" w:rsidRPr="00F85D36">
              <w:rPr>
                <w:sz w:val="20"/>
              </w:rPr>
              <w:t xml:space="preserve"> soggetto a </w:t>
            </w:r>
            <w:proofErr w:type="spellStart"/>
            <w:r w:rsidR="00447D51" w:rsidRPr="00F85D36">
              <w:rPr>
                <w:sz w:val="20"/>
              </w:rPr>
              <w:t>revamping</w:t>
            </w:r>
            <w:proofErr w:type="spellEnd"/>
          </w:p>
        </w:tc>
      </w:tr>
      <w:tr w:rsidR="00F85D36" w:rsidRPr="00F85D36" w:rsidTr="000558F7">
        <w:trPr>
          <w:jc w:val="center"/>
        </w:trPr>
        <w:tc>
          <w:tcPr>
            <w:tcW w:w="1580" w:type="dxa"/>
            <w:vMerge/>
            <w:vAlign w:val="center"/>
          </w:tcPr>
          <w:p w:rsidR="00F85D36" w:rsidRPr="00F85D36" w:rsidRDefault="00F85D36" w:rsidP="009D7E2C">
            <w:pPr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F85D36" w:rsidRPr="00F85D36" w:rsidRDefault="00F85D36" w:rsidP="009D7E2C">
            <w:pPr>
              <w:rPr>
                <w:sz w:val="20"/>
              </w:rPr>
            </w:pPr>
            <w:r w:rsidRPr="00F85D36">
              <w:rPr>
                <w:sz w:val="20"/>
              </w:rPr>
              <w:t xml:space="preserve">DECO </w:t>
            </w:r>
            <w:proofErr w:type="spellStart"/>
            <w:r w:rsidRPr="00F85D36">
              <w:rPr>
                <w:sz w:val="20"/>
              </w:rPr>
              <w:t>SpA</w:t>
            </w:r>
            <w:proofErr w:type="spellEnd"/>
          </w:p>
        </w:tc>
        <w:tc>
          <w:tcPr>
            <w:tcW w:w="1919" w:type="dxa"/>
            <w:vAlign w:val="center"/>
          </w:tcPr>
          <w:p w:rsidR="00F85D36" w:rsidRPr="00F85D36" w:rsidRDefault="00F85D36" w:rsidP="009D7E2C">
            <w:pPr>
              <w:ind w:left="274"/>
              <w:jc w:val="right"/>
              <w:rPr>
                <w:sz w:val="20"/>
              </w:rPr>
            </w:pPr>
            <w:r w:rsidRPr="00F85D36">
              <w:rPr>
                <w:sz w:val="20"/>
              </w:rPr>
              <w:t>270.000</w:t>
            </w:r>
          </w:p>
        </w:tc>
        <w:tc>
          <w:tcPr>
            <w:tcW w:w="3272" w:type="dxa"/>
            <w:vAlign w:val="center"/>
          </w:tcPr>
          <w:p w:rsidR="00F85D36" w:rsidRPr="00F85D36" w:rsidRDefault="00F85D36" w:rsidP="009D7E2C">
            <w:pPr>
              <w:rPr>
                <w:sz w:val="20"/>
              </w:rPr>
            </w:pPr>
            <w:r w:rsidRPr="00F85D36">
              <w:rPr>
                <w:sz w:val="20"/>
              </w:rPr>
              <w:t xml:space="preserve">Esistente** </w:t>
            </w:r>
          </w:p>
        </w:tc>
      </w:tr>
      <w:tr w:rsidR="00F85D36" w:rsidRPr="00F85D36" w:rsidTr="000558F7">
        <w:trPr>
          <w:jc w:val="center"/>
        </w:trPr>
        <w:tc>
          <w:tcPr>
            <w:tcW w:w="1580" w:type="dxa"/>
            <w:vAlign w:val="center"/>
          </w:tcPr>
          <w:p w:rsidR="00F85D36" w:rsidRPr="00F85D36" w:rsidRDefault="00F85D36" w:rsidP="009D7E2C">
            <w:pPr>
              <w:rPr>
                <w:sz w:val="20"/>
              </w:rPr>
            </w:pPr>
            <w:r w:rsidRPr="00F85D36">
              <w:rPr>
                <w:sz w:val="20"/>
              </w:rPr>
              <w:t>Teramo</w:t>
            </w:r>
          </w:p>
        </w:tc>
        <w:tc>
          <w:tcPr>
            <w:tcW w:w="2835" w:type="dxa"/>
            <w:vAlign w:val="center"/>
          </w:tcPr>
          <w:p w:rsidR="00F85D36" w:rsidRPr="00F85D36" w:rsidRDefault="00F85D36" w:rsidP="009D7E2C">
            <w:pPr>
              <w:rPr>
                <w:sz w:val="20"/>
              </w:rPr>
            </w:pPr>
            <w:r w:rsidRPr="00F85D36">
              <w:rPr>
                <w:sz w:val="20"/>
              </w:rPr>
              <w:t xml:space="preserve">CIRSU </w:t>
            </w:r>
            <w:proofErr w:type="spellStart"/>
            <w:r w:rsidRPr="00F85D36">
              <w:rPr>
                <w:sz w:val="20"/>
              </w:rPr>
              <w:t>SpA</w:t>
            </w:r>
            <w:proofErr w:type="spellEnd"/>
          </w:p>
        </w:tc>
        <w:tc>
          <w:tcPr>
            <w:tcW w:w="1919" w:type="dxa"/>
            <w:vAlign w:val="center"/>
          </w:tcPr>
          <w:p w:rsidR="00F85D36" w:rsidRPr="00F85D36" w:rsidRDefault="00F85D36" w:rsidP="009D7E2C">
            <w:pPr>
              <w:ind w:left="274"/>
              <w:jc w:val="right"/>
              <w:rPr>
                <w:sz w:val="20"/>
              </w:rPr>
            </w:pPr>
            <w:r w:rsidRPr="00F85D36">
              <w:rPr>
                <w:sz w:val="20"/>
              </w:rPr>
              <w:t>100.000*</w:t>
            </w:r>
          </w:p>
        </w:tc>
        <w:tc>
          <w:tcPr>
            <w:tcW w:w="3272" w:type="dxa"/>
            <w:vAlign w:val="center"/>
          </w:tcPr>
          <w:p w:rsidR="00F85D36" w:rsidRPr="00F85D36" w:rsidRDefault="00F85D36" w:rsidP="009D7E2C">
            <w:pPr>
              <w:rPr>
                <w:sz w:val="20"/>
              </w:rPr>
            </w:pPr>
            <w:r w:rsidRPr="00F85D36">
              <w:rPr>
                <w:sz w:val="20"/>
              </w:rPr>
              <w:t>Esistente</w:t>
            </w:r>
            <w:r w:rsidR="00447D51" w:rsidRPr="00F85D36">
              <w:rPr>
                <w:sz w:val="20"/>
              </w:rPr>
              <w:t xml:space="preserve"> soggetto a </w:t>
            </w:r>
            <w:proofErr w:type="spellStart"/>
            <w:r w:rsidR="00447D51" w:rsidRPr="00F85D36">
              <w:rPr>
                <w:sz w:val="20"/>
              </w:rPr>
              <w:t>revamping</w:t>
            </w:r>
            <w:proofErr w:type="spellEnd"/>
          </w:p>
        </w:tc>
      </w:tr>
      <w:tr w:rsidR="00F85D36" w:rsidRPr="00E760BF" w:rsidTr="000558F7">
        <w:trPr>
          <w:jc w:val="center"/>
        </w:trPr>
        <w:tc>
          <w:tcPr>
            <w:tcW w:w="4415" w:type="dxa"/>
            <w:gridSpan w:val="2"/>
            <w:vAlign w:val="center"/>
          </w:tcPr>
          <w:p w:rsidR="00F85D36" w:rsidRPr="00F85D36" w:rsidRDefault="00F85D36" w:rsidP="009D7E2C">
            <w:pPr>
              <w:rPr>
                <w:b/>
                <w:sz w:val="20"/>
              </w:rPr>
            </w:pPr>
            <w:r w:rsidRPr="00F85D36">
              <w:rPr>
                <w:b/>
                <w:sz w:val="20"/>
              </w:rPr>
              <w:t>Totale disponibilità impiantistiche regionali</w:t>
            </w:r>
          </w:p>
        </w:tc>
        <w:tc>
          <w:tcPr>
            <w:tcW w:w="1919" w:type="dxa"/>
            <w:vAlign w:val="center"/>
          </w:tcPr>
          <w:p w:rsidR="00F85D36" w:rsidRPr="00E760BF" w:rsidRDefault="00F85D36" w:rsidP="009D7E2C">
            <w:pPr>
              <w:ind w:left="274"/>
              <w:jc w:val="right"/>
              <w:rPr>
                <w:b/>
                <w:sz w:val="20"/>
              </w:rPr>
            </w:pPr>
            <w:r w:rsidRPr="00F85D36">
              <w:rPr>
                <w:b/>
                <w:sz w:val="20"/>
              </w:rPr>
              <w:t>507.736*</w:t>
            </w:r>
          </w:p>
        </w:tc>
        <w:tc>
          <w:tcPr>
            <w:tcW w:w="3272" w:type="dxa"/>
            <w:vAlign w:val="center"/>
          </w:tcPr>
          <w:p w:rsidR="00F85D36" w:rsidRPr="00E760BF" w:rsidRDefault="00F85D36" w:rsidP="009D7E2C">
            <w:pPr>
              <w:rPr>
                <w:b/>
                <w:sz w:val="20"/>
              </w:rPr>
            </w:pPr>
          </w:p>
        </w:tc>
      </w:tr>
    </w:tbl>
    <w:p w:rsidR="000558F7" w:rsidRDefault="00F85D36" w:rsidP="000558F7">
      <w:pPr>
        <w:tabs>
          <w:tab w:val="left" w:pos="567"/>
        </w:tabs>
        <w:ind w:left="851" w:hanging="851"/>
        <w:rPr>
          <w:rFonts w:cs="Arial"/>
          <w:sz w:val="16"/>
          <w:szCs w:val="18"/>
        </w:rPr>
      </w:pPr>
      <w:r w:rsidRPr="00737EF5">
        <w:rPr>
          <w:rFonts w:cs="Arial"/>
          <w:sz w:val="16"/>
          <w:szCs w:val="18"/>
        </w:rPr>
        <w:t xml:space="preserve">Nota: </w:t>
      </w:r>
      <w:r w:rsidR="000558F7">
        <w:rPr>
          <w:rFonts w:cs="Arial"/>
          <w:sz w:val="16"/>
          <w:szCs w:val="18"/>
        </w:rPr>
        <w:t xml:space="preserve"> </w:t>
      </w:r>
      <w:r w:rsidRPr="00737EF5">
        <w:rPr>
          <w:rFonts w:cs="Arial"/>
          <w:sz w:val="16"/>
          <w:szCs w:val="18"/>
        </w:rPr>
        <w:t>*</w:t>
      </w:r>
      <w:r w:rsidR="000558F7">
        <w:rPr>
          <w:rFonts w:cs="Arial"/>
          <w:sz w:val="16"/>
          <w:szCs w:val="18"/>
        </w:rPr>
        <w:t xml:space="preserve"> </w:t>
      </w:r>
      <w:r w:rsidRPr="00737EF5">
        <w:rPr>
          <w:rFonts w:cs="Arial"/>
          <w:sz w:val="16"/>
          <w:szCs w:val="18"/>
        </w:rPr>
        <w:t>In funzione dell'effettiva operatività degli impianti anche a seguito della conclusione delle vicende in corso legate al fallimento</w:t>
      </w:r>
      <w:r w:rsidR="000558F7">
        <w:rPr>
          <w:rFonts w:cs="Arial"/>
          <w:sz w:val="16"/>
          <w:szCs w:val="18"/>
        </w:rPr>
        <w:t>.</w:t>
      </w:r>
    </w:p>
    <w:p w:rsidR="000558F7" w:rsidRDefault="000558F7" w:rsidP="000558F7">
      <w:pPr>
        <w:tabs>
          <w:tab w:val="left" w:pos="567"/>
        </w:tabs>
        <w:ind w:left="567" w:hanging="567"/>
        <w:rPr>
          <w:rFonts w:cs="Arial"/>
          <w:sz w:val="16"/>
          <w:szCs w:val="18"/>
        </w:rPr>
      </w:pPr>
      <w:r w:rsidRPr="000558F7">
        <w:rPr>
          <w:rFonts w:cs="Arial"/>
          <w:spacing w:val="-3"/>
          <w:sz w:val="16"/>
          <w:szCs w:val="18"/>
        </w:rPr>
        <w:t xml:space="preserve">         </w:t>
      </w:r>
      <w:r w:rsidR="00F85D36" w:rsidRPr="000558F7">
        <w:rPr>
          <w:rFonts w:cs="Arial"/>
          <w:spacing w:val="-3"/>
          <w:sz w:val="16"/>
          <w:szCs w:val="18"/>
        </w:rPr>
        <w:t>**</w:t>
      </w:r>
      <w:r>
        <w:rPr>
          <w:rFonts w:cs="Arial"/>
          <w:sz w:val="16"/>
          <w:szCs w:val="18"/>
        </w:rPr>
        <w:t xml:space="preserve"> S</w:t>
      </w:r>
      <w:r w:rsidR="00F85D36" w:rsidRPr="00737EF5">
        <w:rPr>
          <w:rFonts w:cs="Arial"/>
          <w:sz w:val="16"/>
          <w:szCs w:val="18"/>
        </w:rPr>
        <w:t xml:space="preserve">oggetto a </w:t>
      </w:r>
      <w:proofErr w:type="spellStart"/>
      <w:r w:rsidR="00F85D36" w:rsidRPr="00737EF5">
        <w:rPr>
          <w:rFonts w:cs="Arial"/>
          <w:sz w:val="16"/>
          <w:szCs w:val="18"/>
        </w:rPr>
        <w:t>revamping</w:t>
      </w:r>
      <w:proofErr w:type="spellEnd"/>
      <w:r w:rsidR="00F85D36" w:rsidRPr="00737EF5">
        <w:rPr>
          <w:rFonts w:cs="Arial"/>
          <w:sz w:val="16"/>
          <w:szCs w:val="18"/>
        </w:rPr>
        <w:t xml:space="preserve"> per implementazione sezioni recupero materia una volta dimostrate la fattib</w:t>
      </w:r>
      <w:r>
        <w:rPr>
          <w:rFonts w:cs="Arial"/>
          <w:sz w:val="16"/>
          <w:szCs w:val="18"/>
        </w:rPr>
        <w:t xml:space="preserve">ilità tecnica e la </w:t>
      </w:r>
      <w:proofErr w:type="spellStart"/>
      <w:r>
        <w:rPr>
          <w:rFonts w:cs="Arial"/>
          <w:sz w:val="16"/>
          <w:szCs w:val="18"/>
        </w:rPr>
        <w:t>sosteniblità</w:t>
      </w:r>
      <w:proofErr w:type="spellEnd"/>
    </w:p>
    <w:p w:rsidR="00AD65BA" w:rsidRPr="00737EF5" w:rsidRDefault="000558F7" w:rsidP="000558F7">
      <w:pPr>
        <w:tabs>
          <w:tab w:val="left" w:pos="567"/>
        </w:tabs>
        <w:ind w:left="567" w:hanging="567"/>
        <w:rPr>
          <w:rFonts w:cs="Arial"/>
          <w:sz w:val="16"/>
          <w:szCs w:val="18"/>
        </w:rPr>
      </w:pPr>
      <w:r>
        <w:rPr>
          <w:rFonts w:cs="Arial"/>
          <w:sz w:val="16"/>
          <w:szCs w:val="18"/>
        </w:rPr>
        <w:tab/>
      </w:r>
      <w:r w:rsidR="00F85D36" w:rsidRPr="00737EF5">
        <w:rPr>
          <w:rFonts w:cs="Arial"/>
          <w:sz w:val="16"/>
          <w:szCs w:val="18"/>
        </w:rPr>
        <w:t>economica ed accertate le effettive possibilità di collocazione sul mercato delle frazioni recuperate.</w:t>
      </w:r>
      <w:bookmarkStart w:id="3" w:name="_Toc171243169"/>
    </w:p>
    <w:p w:rsidR="000C19CB" w:rsidRDefault="000C19CB" w:rsidP="00A83EB3">
      <w:pPr>
        <w:jc w:val="center"/>
        <w:rPr>
          <w:b/>
        </w:rPr>
      </w:pPr>
    </w:p>
    <w:p w:rsidR="00A83EB3" w:rsidRPr="000C19CB" w:rsidRDefault="00D83BFC" w:rsidP="00A83EB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D</w:t>
      </w:r>
      <w:r w:rsidR="00A83EB3" w:rsidRPr="000C19CB">
        <w:rPr>
          <w:rFonts w:ascii="Times New Roman" w:hAnsi="Times New Roman"/>
          <w:b/>
        </w:rPr>
        <w:t>iscariche regionali</w:t>
      </w:r>
    </w:p>
    <w:tbl>
      <w:tblPr>
        <w:tblW w:w="4912" w:type="pct"/>
        <w:jc w:val="center"/>
        <w:tblInd w:w="-2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402"/>
        <w:gridCol w:w="1958"/>
        <w:gridCol w:w="2173"/>
        <w:gridCol w:w="1096"/>
      </w:tblGrid>
      <w:tr w:rsidR="000558F7" w:rsidRPr="000C19CB" w:rsidTr="000558F7">
        <w:trPr>
          <w:trHeight w:val="20"/>
          <w:tblHeader/>
          <w:jc w:val="center"/>
        </w:trPr>
        <w:tc>
          <w:tcPr>
            <w:tcW w:w="509" w:type="pct"/>
            <w:shd w:val="clear" w:color="auto" w:fill="FFFFFF"/>
            <w:vAlign w:val="center"/>
          </w:tcPr>
          <w:p w:rsidR="00A83EB3" w:rsidRPr="000C19CB" w:rsidRDefault="00A83EB3" w:rsidP="009D7E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0C19CB">
              <w:rPr>
                <w:rFonts w:ascii="Times New Roman" w:hAnsi="Times New Roman"/>
                <w:b/>
                <w:bCs/>
                <w:color w:val="000000"/>
                <w:sz w:val="20"/>
              </w:rPr>
              <w:t>Prov</w:t>
            </w:r>
            <w:proofErr w:type="spellEnd"/>
            <w:r w:rsidRPr="000C19CB">
              <w:rPr>
                <w:rFonts w:ascii="Times New Roman" w:hAnsi="Times New Roman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771" w:type="pct"/>
            <w:shd w:val="clear" w:color="auto" w:fill="FFFFFF"/>
            <w:vAlign w:val="center"/>
            <w:hideMark/>
          </w:tcPr>
          <w:p w:rsidR="00A83EB3" w:rsidRPr="000C19CB" w:rsidRDefault="00A83EB3" w:rsidP="009D7E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C19CB">
              <w:rPr>
                <w:rFonts w:ascii="Times New Roman" w:hAnsi="Times New Roman"/>
                <w:b/>
                <w:bCs/>
                <w:color w:val="000000"/>
                <w:sz w:val="20"/>
              </w:rPr>
              <w:t>Impianto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A83EB3" w:rsidRPr="000C19CB" w:rsidRDefault="00A83EB3" w:rsidP="009D7E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C19CB">
              <w:rPr>
                <w:rFonts w:ascii="Times New Roman" w:hAnsi="Times New Roman"/>
                <w:b/>
                <w:bCs/>
                <w:color w:val="000000"/>
                <w:sz w:val="20"/>
              </w:rPr>
              <w:t>Comune</w:t>
            </w:r>
          </w:p>
        </w:tc>
        <w:tc>
          <w:tcPr>
            <w:tcW w:w="1131" w:type="pct"/>
            <w:shd w:val="clear" w:color="auto" w:fill="FFFFFF"/>
            <w:vAlign w:val="center"/>
            <w:hideMark/>
          </w:tcPr>
          <w:p w:rsidR="00A83EB3" w:rsidRPr="000C19CB" w:rsidRDefault="00A83EB3" w:rsidP="009D7E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C19CB">
              <w:rPr>
                <w:rFonts w:ascii="Times New Roman" w:hAnsi="Times New Roman"/>
                <w:b/>
                <w:bCs/>
                <w:color w:val="000000"/>
                <w:sz w:val="20"/>
              </w:rPr>
              <w:t>Capacità residua al 31/12/2015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83EB3" w:rsidRPr="000C19CB" w:rsidRDefault="00BD254F" w:rsidP="009D7E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Capacità autorizzate</w:t>
            </w:r>
          </w:p>
        </w:tc>
      </w:tr>
      <w:tr w:rsidR="000558F7" w:rsidRPr="000C19CB" w:rsidTr="000558F7">
        <w:trPr>
          <w:trHeight w:val="20"/>
          <w:jc w:val="center"/>
        </w:trPr>
        <w:tc>
          <w:tcPr>
            <w:tcW w:w="509" w:type="pct"/>
            <w:vMerge w:val="restart"/>
            <w:shd w:val="clear" w:color="auto" w:fill="FFFFFF"/>
            <w:vAlign w:val="center"/>
          </w:tcPr>
          <w:p w:rsidR="00A83EB3" w:rsidRPr="000C19CB" w:rsidRDefault="00A83EB3" w:rsidP="009D7E2C">
            <w:pPr>
              <w:jc w:val="lef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C19CB">
              <w:rPr>
                <w:rFonts w:ascii="Times New Roman" w:hAnsi="Times New Roman"/>
                <w:color w:val="000000"/>
                <w:sz w:val="20"/>
              </w:rPr>
              <w:t>AQ</w:t>
            </w:r>
          </w:p>
        </w:tc>
        <w:tc>
          <w:tcPr>
            <w:tcW w:w="1771" w:type="pct"/>
            <w:shd w:val="clear" w:color="auto" w:fill="FFFFFF"/>
            <w:vAlign w:val="center"/>
            <w:hideMark/>
          </w:tcPr>
          <w:p w:rsidR="00A83EB3" w:rsidRPr="000C19CB" w:rsidRDefault="00A83EB3" w:rsidP="009D7E2C">
            <w:pPr>
              <w:jc w:val="lef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C19CB">
              <w:rPr>
                <w:rFonts w:ascii="Times New Roman" w:hAnsi="Times New Roman"/>
                <w:bCs/>
                <w:color w:val="000000"/>
                <w:sz w:val="20"/>
              </w:rPr>
              <w:t xml:space="preserve">COGESA S.r.l. 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A83EB3" w:rsidRPr="000C19CB" w:rsidRDefault="00A83EB3" w:rsidP="009D7E2C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0C19CB">
              <w:rPr>
                <w:rFonts w:ascii="Times New Roman" w:hAnsi="Times New Roman"/>
                <w:color w:val="000000"/>
                <w:sz w:val="20"/>
              </w:rPr>
              <w:t>Sulmona</w:t>
            </w:r>
          </w:p>
        </w:tc>
        <w:tc>
          <w:tcPr>
            <w:tcW w:w="1131" w:type="pct"/>
            <w:shd w:val="clear" w:color="auto" w:fill="FFFFFF"/>
            <w:vAlign w:val="center"/>
            <w:hideMark/>
          </w:tcPr>
          <w:p w:rsidR="00A83EB3" w:rsidRPr="000C19CB" w:rsidRDefault="00A83EB3" w:rsidP="009D7E2C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C19CB">
              <w:rPr>
                <w:rFonts w:ascii="Times New Roman" w:hAnsi="Times New Roman"/>
                <w:color w:val="000000"/>
                <w:sz w:val="20"/>
              </w:rPr>
              <w:t>211.000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83EB3" w:rsidRPr="000C19CB" w:rsidRDefault="00A83EB3" w:rsidP="009D7E2C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C19CB">
              <w:rPr>
                <w:rFonts w:ascii="Times New Roman" w:hAnsi="Times New Roman"/>
                <w:color w:val="000000"/>
                <w:sz w:val="20"/>
              </w:rPr>
              <w:t>170.000</w:t>
            </w:r>
          </w:p>
        </w:tc>
      </w:tr>
      <w:tr w:rsidR="000558F7" w:rsidRPr="000C19CB" w:rsidTr="000558F7">
        <w:trPr>
          <w:trHeight w:val="20"/>
          <w:jc w:val="center"/>
        </w:trPr>
        <w:tc>
          <w:tcPr>
            <w:tcW w:w="509" w:type="pct"/>
            <w:vMerge/>
            <w:shd w:val="clear" w:color="auto" w:fill="FFFFFF"/>
            <w:vAlign w:val="center"/>
          </w:tcPr>
          <w:p w:rsidR="00A83EB3" w:rsidRPr="000C19CB" w:rsidRDefault="00A83EB3" w:rsidP="009D7E2C">
            <w:pPr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771" w:type="pct"/>
            <w:shd w:val="clear" w:color="auto" w:fill="FFFFFF"/>
            <w:vAlign w:val="center"/>
            <w:hideMark/>
          </w:tcPr>
          <w:p w:rsidR="00A83EB3" w:rsidRPr="000C19CB" w:rsidRDefault="00A83EB3" w:rsidP="009D7E2C">
            <w:pPr>
              <w:jc w:val="left"/>
              <w:rPr>
                <w:rFonts w:ascii="Times New Roman" w:hAnsi="Times New Roman"/>
                <w:bCs/>
                <w:sz w:val="20"/>
              </w:rPr>
            </w:pPr>
            <w:r w:rsidRPr="000C19CB">
              <w:rPr>
                <w:rFonts w:ascii="Times New Roman" w:hAnsi="Times New Roman"/>
                <w:bCs/>
                <w:sz w:val="20"/>
              </w:rPr>
              <w:t xml:space="preserve">Comune di Magliano de' Marsi 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A83EB3" w:rsidRPr="000C19CB" w:rsidRDefault="00A83EB3" w:rsidP="009D7E2C">
            <w:pPr>
              <w:jc w:val="left"/>
              <w:rPr>
                <w:rFonts w:ascii="Times New Roman" w:hAnsi="Times New Roman"/>
                <w:sz w:val="20"/>
              </w:rPr>
            </w:pPr>
            <w:r w:rsidRPr="000C19CB">
              <w:rPr>
                <w:rFonts w:ascii="Times New Roman" w:hAnsi="Times New Roman"/>
                <w:bCs/>
                <w:sz w:val="20"/>
              </w:rPr>
              <w:t>Magliano de' Marsi</w:t>
            </w:r>
          </w:p>
        </w:tc>
        <w:tc>
          <w:tcPr>
            <w:tcW w:w="1131" w:type="pct"/>
            <w:shd w:val="clear" w:color="auto" w:fill="FFFFFF"/>
            <w:vAlign w:val="center"/>
            <w:hideMark/>
          </w:tcPr>
          <w:p w:rsidR="00A83EB3" w:rsidRPr="000C19CB" w:rsidRDefault="00A83EB3" w:rsidP="009D7E2C">
            <w:pPr>
              <w:jc w:val="right"/>
              <w:rPr>
                <w:rFonts w:ascii="Times New Roman" w:hAnsi="Times New Roman"/>
                <w:sz w:val="20"/>
              </w:rPr>
            </w:pPr>
            <w:r w:rsidRPr="000C19CB">
              <w:rPr>
                <w:rFonts w:ascii="Times New Roman" w:hAnsi="Times New Roman"/>
                <w:sz w:val="20"/>
              </w:rPr>
              <w:t>2.000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83EB3" w:rsidRPr="000C19CB" w:rsidRDefault="00A83EB3" w:rsidP="009D7E2C">
            <w:pPr>
              <w:jc w:val="right"/>
              <w:rPr>
                <w:rFonts w:ascii="Times New Roman" w:hAnsi="Times New Roman"/>
                <w:sz w:val="20"/>
              </w:rPr>
            </w:pPr>
            <w:r w:rsidRPr="000C19CB">
              <w:rPr>
                <w:rFonts w:ascii="Times New Roman" w:hAnsi="Times New Roman"/>
                <w:sz w:val="20"/>
              </w:rPr>
              <w:t>40.000</w:t>
            </w:r>
          </w:p>
        </w:tc>
      </w:tr>
      <w:tr w:rsidR="000558F7" w:rsidRPr="000C19CB" w:rsidTr="000558F7">
        <w:trPr>
          <w:trHeight w:val="20"/>
          <w:jc w:val="center"/>
        </w:trPr>
        <w:tc>
          <w:tcPr>
            <w:tcW w:w="509" w:type="pct"/>
            <w:vMerge w:val="restart"/>
            <w:shd w:val="clear" w:color="auto" w:fill="FFFFFF"/>
            <w:vAlign w:val="center"/>
          </w:tcPr>
          <w:p w:rsidR="00A83EB3" w:rsidRPr="000C19CB" w:rsidRDefault="00A83EB3" w:rsidP="009D7E2C">
            <w:pPr>
              <w:jc w:val="left"/>
              <w:rPr>
                <w:rFonts w:ascii="Times New Roman" w:hAnsi="Times New Roman"/>
                <w:bCs/>
                <w:sz w:val="20"/>
              </w:rPr>
            </w:pPr>
            <w:r w:rsidRPr="000C19CB">
              <w:rPr>
                <w:rFonts w:ascii="Times New Roman" w:hAnsi="Times New Roman"/>
                <w:sz w:val="20"/>
              </w:rPr>
              <w:t>CH</w:t>
            </w:r>
          </w:p>
        </w:tc>
        <w:tc>
          <w:tcPr>
            <w:tcW w:w="1771" w:type="pct"/>
            <w:shd w:val="clear" w:color="auto" w:fill="FFFFFF"/>
            <w:vAlign w:val="center"/>
            <w:hideMark/>
          </w:tcPr>
          <w:p w:rsidR="00A83EB3" w:rsidRPr="000C19CB" w:rsidRDefault="00A83EB3" w:rsidP="009D7E2C">
            <w:pPr>
              <w:jc w:val="left"/>
              <w:rPr>
                <w:rFonts w:ascii="Times New Roman" w:hAnsi="Times New Roman"/>
                <w:bCs/>
                <w:sz w:val="20"/>
              </w:rPr>
            </w:pPr>
            <w:r w:rsidRPr="000C19CB">
              <w:rPr>
                <w:rFonts w:ascii="Times New Roman" w:hAnsi="Times New Roman"/>
                <w:bCs/>
                <w:sz w:val="20"/>
              </w:rPr>
              <w:t>C.I.V.E.T.A.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A83EB3" w:rsidRPr="000C19CB" w:rsidRDefault="00A83EB3" w:rsidP="009D7E2C">
            <w:pPr>
              <w:jc w:val="left"/>
              <w:rPr>
                <w:rFonts w:ascii="Times New Roman" w:hAnsi="Times New Roman"/>
                <w:sz w:val="20"/>
              </w:rPr>
            </w:pPr>
            <w:r w:rsidRPr="000C19CB">
              <w:rPr>
                <w:rFonts w:ascii="Times New Roman" w:hAnsi="Times New Roman"/>
                <w:sz w:val="20"/>
              </w:rPr>
              <w:t>Cupello</w:t>
            </w:r>
          </w:p>
        </w:tc>
        <w:tc>
          <w:tcPr>
            <w:tcW w:w="1131" w:type="pct"/>
            <w:shd w:val="clear" w:color="auto" w:fill="FFFFFF"/>
            <w:vAlign w:val="center"/>
            <w:hideMark/>
          </w:tcPr>
          <w:p w:rsidR="00A83EB3" w:rsidRPr="000C19CB" w:rsidRDefault="00A83EB3" w:rsidP="009D7E2C">
            <w:pPr>
              <w:jc w:val="right"/>
              <w:rPr>
                <w:rFonts w:ascii="Times New Roman" w:hAnsi="Times New Roman"/>
                <w:sz w:val="20"/>
              </w:rPr>
            </w:pPr>
            <w:r w:rsidRPr="000C19CB">
              <w:rPr>
                <w:rFonts w:ascii="Times New Roman" w:hAnsi="Times New Roman"/>
                <w:sz w:val="20"/>
              </w:rPr>
              <w:t>16.944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83EB3" w:rsidRPr="000C19CB" w:rsidRDefault="00A83EB3" w:rsidP="009D7E2C">
            <w:pPr>
              <w:jc w:val="right"/>
              <w:rPr>
                <w:rFonts w:ascii="Times New Roman" w:hAnsi="Times New Roman"/>
                <w:sz w:val="20"/>
              </w:rPr>
            </w:pPr>
            <w:r w:rsidRPr="000C19CB">
              <w:rPr>
                <w:rFonts w:ascii="Times New Roman" w:hAnsi="Times New Roman"/>
                <w:sz w:val="20"/>
              </w:rPr>
              <w:t>470.000</w:t>
            </w:r>
          </w:p>
        </w:tc>
      </w:tr>
      <w:tr w:rsidR="000558F7" w:rsidRPr="000C19CB" w:rsidTr="000558F7">
        <w:trPr>
          <w:trHeight w:val="20"/>
          <w:jc w:val="center"/>
        </w:trPr>
        <w:tc>
          <w:tcPr>
            <w:tcW w:w="509" w:type="pct"/>
            <w:vMerge/>
            <w:shd w:val="clear" w:color="auto" w:fill="FFFFFF"/>
            <w:vAlign w:val="center"/>
          </w:tcPr>
          <w:p w:rsidR="00A83EB3" w:rsidRPr="000C19CB" w:rsidRDefault="00A83EB3" w:rsidP="009D7E2C">
            <w:pPr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771" w:type="pct"/>
            <w:shd w:val="clear" w:color="auto" w:fill="FFFFFF"/>
            <w:vAlign w:val="center"/>
            <w:hideMark/>
          </w:tcPr>
          <w:p w:rsidR="00A83EB3" w:rsidRPr="000C19CB" w:rsidRDefault="00A83EB3" w:rsidP="009D7E2C">
            <w:pPr>
              <w:jc w:val="left"/>
              <w:rPr>
                <w:rFonts w:ascii="Times New Roman" w:hAnsi="Times New Roman"/>
                <w:bCs/>
                <w:sz w:val="20"/>
              </w:rPr>
            </w:pPr>
            <w:r w:rsidRPr="000C19CB">
              <w:rPr>
                <w:rFonts w:ascii="Times New Roman" w:hAnsi="Times New Roman"/>
                <w:bCs/>
                <w:sz w:val="20"/>
              </w:rPr>
              <w:t xml:space="preserve">Comune di Chieti 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A83EB3" w:rsidRPr="000C19CB" w:rsidRDefault="00A83EB3" w:rsidP="009D7E2C">
            <w:pPr>
              <w:jc w:val="left"/>
              <w:rPr>
                <w:rFonts w:ascii="Times New Roman" w:hAnsi="Times New Roman"/>
                <w:sz w:val="20"/>
              </w:rPr>
            </w:pPr>
            <w:r w:rsidRPr="000C19CB">
              <w:rPr>
                <w:rFonts w:ascii="Times New Roman" w:hAnsi="Times New Roman"/>
                <w:bCs/>
                <w:sz w:val="20"/>
              </w:rPr>
              <w:t>Chieti</w:t>
            </w:r>
          </w:p>
        </w:tc>
        <w:tc>
          <w:tcPr>
            <w:tcW w:w="1131" w:type="pct"/>
            <w:shd w:val="clear" w:color="auto" w:fill="FFFFFF"/>
            <w:vAlign w:val="center"/>
            <w:hideMark/>
          </w:tcPr>
          <w:p w:rsidR="00A83EB3" w:rsidRPr="000C19CB" w:rsidRDefault="00A83EB3" w:rsidP="009D7E2C">
            <w:pPr>
              <w:jc w:val="right"/>
              <w:rPr>
                <w:rFonts w:ascii="Times New Roman" w:hAnsi="Times New Roman"/>
                <w:sz w:val="20"/>
              </w:rPr>
            </w:pPr>
            <w:r w:rsidRPr="000C19CB">
              <w:rPr>
                <w:rFonts w:ascii="Times New Roman" w:hAnsi="Times New Roman"/>
                <w:sz w:val="20"/>
              </w:rPr>
              <w:t>In fase di saturazione.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83EB3" w:rsidRPr="000C19CB" w:rsidRDefault="00A83EB3" w:rsidP="009D7E2C">
            <w:pPr>
              <w:jc w:val="right"/>
              <w:rPr>
                <w:rFonts w:ascii="Times New Roman" w:hAnsi="Times New Roman"/>
                <w:sz w:val="20"/>
              </w:rPr>
            </w:pPr>
            <w:r w:rsidRPr="000C19CB">
              <w:rPr>
                <w:rFonts w:ascii="Times New Roman" w:hAnsi="Times New Roman"/>
                <w:sz w:val="20"/>
              </w:rPr>
              <w:t>112.700</w:t>
            </w:r>
          </w:p>
        </w:tc>
      </w:tr>
      <w:tr w:rsidR="000558F7" w:rsidRPr="000C19CB" w:rsidTr="000558F7">
        <w:trPr>
          <w:trHeight w:val="20"/>
          <w:jc w:val="center"/>
        </w:trPr>
        <w:tc>
          <w:tcPr>
            <w:tcW w:w="509" w:type="pct"/>
            <w:vMerge/>
            <w:shd w:val="clear" w:color="auto" w:fill="FFFFFF"/>
            <w:vAlign w:val="center"/>
          </w:tcPr>
          <w:p w:rsidR="00A83EB3" w:rsidRPr="000C19CB" w:rsidRDefault="00A83EB3" w:rsidP="009D7E2C">
            <w:pPr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771" w:type="pct"/>
            <w:shd w:val="clear" w:color="auto" w:fill="FFFFFF"/>
            <w:vAlign w:val="center"/>
            <w:hideMark/>
          </w:tcPr>
          <w:p w:rsidR="00A83EB3" w:rsidRPr="000C19CB" w:rsidRDefault="00A83EB3" w:rsidP="009D7E2C">
            <w:pPr>
              <w:jc w:val="left"/>
              <w:rPr>
                <w:rFonts w:ascii="Times New Roman" w:hAnsi="Times New Roman"/>
                <w:bCs/>
                <w:sz w:val="20"/>
              </w:rPr>
            </w:pPr>
            <w:r w:rsidRPr="000C19CB">
              <w:rPr>
                <w:rFonts w:ascii="Times New Roman" w:hAnsi="Times New Roman"/>
                <w:bCs/>
                <w:sz w:val="20"/>
              </w:rPr>
              <w:t xml:space="preserve">ECO.LAN. S.p.A. 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A83EB3" w:rsidRPr="000C19CB" w:rsidRDefault="00A83EB3" w:rsidP="009D7E2C">
            <w:pPr>
              <w:jc w:val="left"/>
              <w:rPr>
                <w:rFonts w:ascii="Times New Roman" w:hAnsi="Times New Roman"/>
                <w:sz w:val="20"/>
              </w:rPr>
            </w:pPr>
            <w:r w:rsidRPr="000C19CB">
              <w:rPr>
                <w:rFonts w:ascii="Times New Roman" w:hAnsi="Times New Roman"/>
                <w:sz w:val="20"/>
              </w:rPr>
              <w:t>Lanciano</w:t>
            </w:r>
          </w:p>
        </w:tc>
        <w:tc>
          <w:tcPr>
            <w:tcW w:w="1131" w:type="pct"/>
            <w:shd w:val="clear" w:color="auto" w:fill="FFFFFF"/>
            <w:vAlign w:val="center"/>
            <w:hideMark/>
          </w:tcPr>
          <w:p w:rsidR="00A83EB3" w:rsidRPr="000C19CB" w:rsidRDefault="00A83EB3" w:rsidP="009D7E2C">
            <w:pPr>
              <w:jc w:val="right"/>
              <w:rPr>
                <w:rFonts w:ascii="Times New Roman" w:hAnsi="Times New Roman"/>
                <w:sz w:val="20"/>
              </w:rPr>
            </w:pPr>
            <w:r w:rsidRPr="000C19CB">
              <w:rPr>
                <w:rFonts w:ascii="Times New Roman" w:hAnsi="Times New Roman"/>
                <w:sz w:val="20"/>
              </w:rPr>
              <w:t>198.540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83EB3" w:rsidRPr="000C19CB" w:rsidRDefault="00A83EB3" w:rsidP="009D7E2C">
            <w:pPr>
              <w:jc w:val="right"/>
              <w:rPr>
                <w:rFonts w:ascii="Times New Roman" w:hAnsi="Times New Roman"/>
                <w:sz w:val="20"/>
              </w:rPr>
            </w:pPr>
            <w:r w:rsidRPr="000C19CB">
              <w:rPr>
                <w:rFonts w:ascii="Times New Roman" w:hAnsi="Times New Roman"/>
                <w:sz w:val="20"/>
              </w:rPr>
              <w:t>368.300</w:t>
            </w:r>
          </w:p>
        </w:tc>
      </w:tr>
      <w:tr w:rsidR="000558F7" w:rsidRPr="000C19CB" w:rsidTr="000558F7">
        <w:trPr>
          <w:trHeight w:val="20"/>
          <w:jc w:val="center"/>
        </w:trPr>
        <w:tc>
          <w:tcPr>
            <w:tcW w:w="509" w:type="pct"/>
            <w:vMerge w:val="restart"/>
            <w:shd w:val="clear" w:color="auto" w:fill="FFFFFF"/>
            <w:vAlign w:val="center"/>
          </w:tcPr>
          <w:p w:rsidR="00A83EB3" w:rsidRPr="000C19CB" w:rsidRDefault="00A83EB3" w:rsidP="009D7E2C">
            <w:pPr>
              <w:jc w:val="left"/>
              <w:rPr>
                <w:rFonts w:ascii="Times New Roman" w:hAnsi="Times New Roman"/>
                <w:bCs/>
                <w:sz w:val="20"/>
              </w:rPr>
            </w:pPr>
            <w:r w:rsidRPr="000C19CB">
              <w:rPr>
                <w:rFonts w:ascii="Times New Roman" w:hAnsi="Times New Roman"/>
                <w:sz w:val="20"/>
              </w:rPr>
              <w:t>TE</w:t>
            </w:r>
          </w:p>
        </w:tc>
        <w:tc>
          <w:tcPr>
            <w:tcW w:w="1771" w:type="pct"/>
            <w:shd w:val="clear" w:color="auto" w:fill="FFFFFF"/>
            <w:vAlign w:val="center"/>
            <w:hideMark/>
          </w:tcPr>
          <w:p w:rsidR="00A83EB3" w:rsidRPr="000C19CB" w:rsidRDefault="00A83EB3" w:rsidP="009D7E2C">
            <w:pPr>
              <w:jc w:val="left"/>
              <w:rPr>
                <w:rFonts w:ascii="Times New Roman" w:hAnsi="Times New Roman"/>
                <w:bCs/>
                <w:sz w:val="20"/>
              </w:rPr>
            </w:pPr>
            <w:r w:rsidRPr="000C19CB">
              <w:rPr>
                <w:rFonts w:ascii="Times New Roman" w:hAnsi="Times New Roman"/>
                <w:bCs/>
                <w:sz w:val="20"/>
              </w:rPr>
              <w:t>CIRSU S.p.A.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A83EB3" w:rsidRPr="000C19CB" w:rsidRDefault="00A83EB3" w:rsidP="009D7E2C">
            <w:pPr>
              <w:jc w:val="left"/>
              <w:rPr>
                <w:rFonts w:ascii="Times New Roman" w:hAnsi="Times New Roman"/>
                <w:sz w:val="20"/>
              </w:rPr>
            </w:pPr>
            <w:r w:rsidRPr="000C19CB">
              <w:rPr>
                <w:rFonts w:ascii="Times New Roman" w:hAnsi="Times New Roman"/>
                <w:sz w:val="20"/>
              </w:rPr>
              <w:t>Notaresco</w:t>
            </w:r>
          </w:p>
        </w:tc>
        <w:tc>
          <w:tcPr>
            <w:tcW w:w="1131" w:type="pct"/>
            <w:shd w:val="clear" w:color="auto" w:fill="FFFFFF"/>
            <w:vAlign w:val="center"/>
            <w:hideMark/>
          </w:tcPr>
          <w:p w:rsidR="00A83EB3" w:rsidRPr="000C19CB" w:rsidRDefault="00A83EB3" w:rsidP="009D7E2C">
            <w:pPr>
              <w:jc w:val="right"/>
              <w:rPr>
                <w:rFonts w:ascii="Times New Roman" w:hAnsi="Times New Roman"/>
                <w:sz w:val="20"/>
              </w:rPr>
            </w:pPr>
            <w:r w:rsidRPr="000C19CB">
              <w:rPr>
                <w:rFonts w:ascii="Times New Roman" w:hAnsi="Times New Roman"/>
                <w:sz w:val="20"/>
              </w:rPr>
              <w:t>1.299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83EB3" w:rsidRPr="000C19CB" w:rsidRDefault="00A83EB3" w:rsidP="009D7E2C">
            <w:pPr>
              <w:jc w:val="right"/>
              <w:rPr>
                <w:rFonts w:ascii="Times New Roman" w:hAnsi="Times New Roman"/>
                <w:sz w:val="20"/>
              </w:rPr>
            </w:pPr>
            <w:r w:rsidRPr="000C19CB">
              <w:rPr>
                <w:rFonts w:ascii="Times New Roman" w:hAnsi="Times New Roman"/>
                <w:sz w:val="20"/>
              </w:rPr>
              <w:t>485.000</w:t>
            </w:r>
          </w:p>
        </w:tc>
      </w:tr>
      <w:tr w:rsidR="000558F7" w:rsidRPr="000C19CB" w:rsidTr="000558F7">
        <w:trPr>
          <w:trHeight w:val="20"/>
          <w:jc w:val="center"/>
        </w:trPr>
        <w:tc>
          <w:tcPr>
            <w:tcW w:w="509" w:type="pct"/>
            <w:vMerge/>
            <w:shd w:val="clear" w:color="auto" w:fill="FFFFFF"/>
          </w:tcPr>
          <w:p w:rsidR="00A83EB3" w:rsidRPr="000C19CB" w:rsidRDefault="00A83EB3" w:rsidP="009D7E2C">
            <w:pPr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771" w:type="pct"/>
            <w:shd w:val="clear" w:color="auto" w:fill="FFFFFF"/>
            <w:vAlign w:val="center"/>
            <w:hideMark/>
          </w:tcPr>
          <w:p w:rsidR="00A83EB3" w:rsidRPr="000C19CB" w:rsidRDefault="00A83EB3" w:rsidP="009D7E2C">
            <w:pPr>
              <w:jc w:val="left"/>
              <w:rPr>
                <w:rFonts w:ascii="Times New Roman" w:hAnsi="Times New Roman"/>
                <w:bCs/>
                <w:sz w:val="20"/>
              </w:rPr>
            </w:pPr>
            <w:r w:rsidRPr="000C19CB">
              <w:rPr>
                <w:rFonts w:ascii="Times New Roman" w:hAnsi="Times New Roman"/>
                <w:bCs/>
                <w:sz w:val="20"/>
              </w:rPr>
              <w:t>Consorzio Comprensoriale per lo Smaltimento R.U. Area - Piomba Fino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A83EB3" w:rsidRPr="000C19CB" w:rsidRDefault="00A83EB3" w:rsidP="009D7E2C">
            <w:pPr>
              <w:jc w:val="left"/>
              <w:rPr>
                <w:rFonts w:ascii="Times New Roman" w:hAnsi="Times New Roman"/>
                <w:sz w:val="20"/>
              </w:rPr>
            </w:pPr>
            <w:r w:rsidRPr="000C19CB">
              <w:rPr>
                <w:rFonts w:ascii="Times New Roman" w:hAnsi="Times New Roman"/>
                <w:sz w:val="20"/>
              </w:rPr>
              <w:t>Atri</w:t>
            </w:r>
          </w:p>
        </w:tc>
        <w:tc>
          <w:tcPr>
            <w:tcW w:w="1131" w:type="pct"/>
            <w:shd w:val="clear" w:color="auto" w:fill="FFFFFF"/>
            <w:vAlign w:val="center"/>
            <w:hideMark/>
          </w:tcPr>
          <w:p w:rsidR="00A83EB3" w:rsidRPr="000C19CB" w:rsidRDefault="00A83EB3" w:rsidP="009D7E2C">
            <w:pPr>
              <w:jc w:val="right"/>
              <w:rPr>
                <w:rFonts w:ascii="Times New Roman" w:hAnsi="Times New Roman"/>
                <w:sz w:val="20"/>
              </w:rPr>
            </w:pPr>
            <w:r w:rsidRPr="000C19CB">
              <w:rPr>
                <w:rFonts w:ascii="Times New Roman" w:hAnsi="Times New Roman"/>
                <w:sz w:val="20"/>
              </w:rPr>
              <w:t>83.644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83EB3" w:rsidRPr="000C19CB" w:rsidRDefault="00A83EB3" w:rsidP="009D7E2C">
            <w:pPr>
              <w:jc w:val="right"/>
              <w:rPr>
                <w:rFonts w:ascii="Times New Roman" w:hAnsi="Times New Roman"/>
                <w:sz w:val="20"/>
              </w:rPr>
            </w:pPr>
            <w:r w:rsidRPr="000C19CB">
              <w:rPr>
                <w:rFonts w:ascii="Times New Roman" w:hAnsi="Times New Roman"/>
                <w:sz w:val="20"/>
              </w:rPr>
              <w:t>0</w:t>
            </w:r>
          </w:p>
        </w:tc>
      </w:tr>
      <w:tr w:rsidR="00A83EB3" w:rsidRPr="000C19CB" w:rsidTr="000558F7">
        <w:trPr>
          <w:trHeight w:val="20"/>
          <w:jc w:val="center"/>
        </w:trPr>
        <w:tc>
          <w:tcPr>
            <w:tcW w:w="3298" w:type="pct"/>
            <w:gridSpan w:val="3"/>
            <w:shd w:val="clear" w:color="auto" w:fill="FFFFFF"/>
            <w:vAlign w:val="center"/>
          </w:tcPr>
          <w:p w:rsidR="00A83EB3" w:rsidRPr="000C19CB" w:rsidRDefault="00A83EB3" w:rsidP="009D7E2C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0C19CB">
              <w:rPr>
                <w:rFonts w:ascii="Times New Roman" w:hAnsi="Times New Roman"/>
                <w:b/>
                <w:bCs/>
                <w:sz w:val="20"/>
              </w:rPr>
              <w:t xml:space="preserve">Totale </w:t>
            </w:r>
          </w:p>
        </w:tc>
        <w:tc>
          <w:tcPr>
            <w:tcW w:w="1131" w:type="pct"/>
            <w:shd w:val="clear" w:color="auto" w:fill="FFFFFF"/>
            <w:vAlign w:val="center"/>
            <w:hideMark/>
          </w:tcPr>
          <w:p w:rsidR="00A83EB3" w:rsidRPr="000C19CB" w:rsidRDefault="00A83EB3" w:rsidP="009D7E2C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C19CB">
              <w:rPr>
                <w:rFonts w:ascii="Times New Roman" w:hAnsi="Times New Roman"/>
                <w:b/>
                <w:bCs/>
                <w:sz w:val="20"/>
              </w:rPr>
              <w:t>513.427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83EB3" w:rsidRPr="000C19CB" w:rsidRDefault="00A83EB3" w:rsidP="009D7E2C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C19CB">
              <w:rPr>
                <w:rFonts w:ascii="Times New Roman" w:hAnsi="Times New Roman"/>
                <w:b/>
                <w:bCs/>
                <w:sz w:val="20"/>
              </w:rPr>
              <w:t>1.646.000</w:t>
            </w:r>
          </w:p>
        </w:tc>
      </w:tr>
    </w:tbl>
    <w:p w:rsidR="00A83EB3" w:rsidRPr="000558F7" w:rsidRDefault="00A83EB3" w:rsidP="00AD65BA">
      <w:pPr>
        <w:rPr>
          <w:sz w:val="10"/>
        </w:rPr>
      </w:pPr>
    </w:p>
    <w:p w:rsidR="00BD254F" w:rsidRPr="000558F7" w:rsidRDefault="00BD254F" w:rsidP="00D83BFC">
      <w:pPr>
        <w:spacing w:line="240" w:lineRule="atLeast"/>
        <w:rPr>
          <w:rFonts w:ascii="Times New Roman" w:hAnsi="Times New Roman"/>
          <w:bCs/>
          <w:spacing w:val="-3"/>
        </w:rPr>
      </w:pPr>
      <w:r w:rsidRPr="000558F7">
        <w:rPr>
          <w:rFonts w:ascii="Times New Roman" w:hAnsi="Times New Roman"/>
          <w:b/>
          <w:bCs/>
          <w:spacing w:val="-3"/>
        </w:rPr>
        <w:t>Il Piano non ha previsto la realizzazione di nuove discariche rispetto a quelle già inserite nella pianificazione di cui alla L.R. 45/07</w:t>
      </w:r>
      <w:r w:rsidRPr="000558F7">
        <w:rPr>
          <w:rFonts w:ascii="Times New Roman" w:hAnsi="Times New Roman"/>
          <w:bCs/>
          <w:spacing w:val="-3"/>
        </w:rPr>
        <w:t xml:space="preserve">. Nell’ambito del confronto in sede di Consiglio regionale è stata eliminata, tramite emendamento al testo di cui alla </w:t>
      </w:r>
      <w:r w:rsidRPr="000558F7">
        <w:rPr>
          <w:rFonts w:ascii="Times New Roman" w:hAnsi="Times New Roman"/>
          <w:b/>
          <w:bCs/>
          <w:spacing w:val="-3"/>
        </w:rPr>
        <w:t>DGR n. 523/C/2018</w:t>
      </w:r>
      <w:r w:rsidRPr="000558F7">
        <w:rPr>
          <w:rFonts w:ascii="Times New Roman" w:hAnsi="Times New Roman"/>
          <w:bCs/>
          <w:spacing w:val="-3"/>
        </w:rPr>
        <w:t xml:space="preserve">, la previsione di ampliamento della discarica in esercizio in </w:t>
      </w:r>
      <w:proofErr w:type="spellStart"/>
      <w:r w:rsidRPr="000558F7">
        <w:rPr>
          <w:rFonts w:ascii="Times New Roman" w:hAnsi="Times New Roman"/>
          <w:bCs/>
          <w:spacing w:val="-3"/>
        </w:rPr>
        <w:t>loc</w:t>
      </w:r>
      <w:proofErr w:type="spellEnd"/>
      <w:r w:rsidRPr="000558F7">
        <w:rPr>
          <w:rFonts w:ascii="Times New Roman" w:hAnsi="Times New Roman"/>
          <w:bCs/>
          <w:spacing w:val="-3"/>
        </w:rPr>
        <w:t xml:space="preserve">. “Santa Lucia” di Atri di </w:t>
      </w:r>
      <w:proofErr w:type="spellStart"/>
      <w:r w:rsidRPr="000558F7">
        <w:rPr>
          <w:rFonts w:ascii="Times New Roman" w:hAnsi="Times New Roman"/>
          <w:bCs/>
          <w:spacing w:val="-3"/>
        </w:rPr>
        <w:t>ca</w:t>
      </w:r>
      <w:proofErr w:type="spellEnd"/>
      <w:r w:rsidRPr="000558F7">
        <w:rPr>
          <w:rFonts w:ascii="Times New Roman" w:hAnsi="Times New Roman"/>
          <w:bCs/>
          <w:spacing w:val="-3"/>
        </w:rPr>
        <w:t xml:space="preserve"> </w:t>
      </w:r>
      <w:r w:rsidRPr="000558F7">
        <w:rPr>
          <w:rFonts w:ascii="Times New Roman" w:hAnsi="Times New Roman"/>
          <w:b/>
          <w:bCs/>
          <w:spacing w:val="-3"/>
        </w:rPr>
        <w:t>360.000 mc</w:t>
      </w:r>
      <w:r w:rsidRPr="000558F7">
        <w:rPr>
          <w:rFonts w:ascii="Times New Roman" w:hAnsi="Times New Roman"/>
          <w:bCs/>
          <w:spacing w:val="-3"/>
        </w:rPr>
        <w:t>, già prevista nel Piano Provinciale Rifiuti di Teramo.</w:t>
      </w:r>
    </w:p>
    <w:p w:rsidR="00C94ACD" w:rsidRPr="00F76751" w:rsidRDefault="00C94ACD" w:rsidP="00C94ACD">
      <w:pPr>
        <w:rPr>
          <w:rFonts w:ascii="Times New Roman" w:hAnsi="Times New Roman"/>
          <w:szCs w:val="22"/>
        </w:rPr>
      </w:pPr>
      <w:r w:rsidRPr="00C94ACD">
        <w:rPr>
          <w:rFonts w:ascii="Times New Roman" w:hAnsi="Times New Roman"/>
          <w:szCs w:val="22"/>
        </w:rPr>
        <w:t xml:space="preserve">A livello regionale, il fabbisogno di smaltimento di rifiuti urbani e di provenienza urbana tra il 2016 e il 2022 è quindi di circa </w:t>
      </w:r>
      <w:r w:rsidRPr="00C94ACD">
        <w:rPr>
          <w:rFonts w:ascii="Times New Roman" w:hAnsi="Times New Roman"/>
          <w:b/>
          <w:szCs w:val="22"/>
        </w:rPr>
        <w:t>1.100.000 mc</w:t>
      </w:r>
      <w:r w:rsidRPr="00C94ACD">
        <w:rPr>
          <w:rFonts w:ascii="Times New Roman" w:hAnsi="Times New Roman"/>
          <w:szCs w:val="22"/>
        </w:rPr>
        <w:t>.</w:t>
      </w:r>
    </w:p>
    <w:p w:rsidR="00BD254F" w:rsidRPr="000558F7" w:rsidRDefault="00BD254F" w:rsidP="000558F7">
      <w:pPr>
        <w:pStyle w:val="Nessunaspaziatura"/>
        <w:rPr>
          <w:sz w:val="16"/>
        </w:rPr>
      </w:pPr>
    </w:p>
    <w:p w:rsidR="00C94ACD" w:rsidRPr="00C94ACD" w:rsidRDefault="00C94ACD" w:rsidP="00C94ACD">
      <w:pPr>
        <w:jc w:val="center"/>
        <w:outlineLvl w:val="0"/>
        <w:rPr>
          <w:rFonts w:ascii="Times New Roman" w:hAnsi="Times New Roman"/>
          <w:b/>
          <w:szCs w:val="22"/>
        </w:rPr>
      </w:pPr>
      <w:r w:rsidRPr="00C94ACD">
        <w:rPr>
          <w:rFonts w:ascii="Times New Roman" w:hAnsi="Times New Roman"/>
          <w:b/>
          <w:szCs w:val="22"/>
        </w:rPr>
        <w:t>Fabbisogno smaltimento in discarica, anni 2016</w:t>
      </w:r>
      <w:r>
        <w:rPr>
          <w:rFonts w:ascii="Times New Roman" w:hAnsi="Times New Roman"/>
          <w:b/>
          <w:szCs w:val="22"/>
        </w:rPr>
        <w:t xml:space="preserve"> </w:t>
      </w:r>
      <w:r w:rsidRPr="00C94ACD">
        <w:rPr>
          <w:rFonts w:ascii="Times New Roman" w:hAnsi="Times New Roman"/>
          <w:b/>
          <w:szCs w:val="22"/>
        </w:rPr>
        <w:t>-</w:t>
      </w:r>
      <w:r>
        <w:rPr>
          <w:rFonts w:ascii="Times New Roman" w:hAnsi="Times New Roman"/>
          <w:b/>
          <w:szCs w:val="22"/>
        </w:rPr>
        <w:t xml:space="preserve"> </w:t>
      </w:r>
      <w:r w:rsidRPr="00C94ACD">
        <w:rPr>
          <w:rFonts w:ascii="Times New Roman" w:hAnsi="Times New Roman"/>
          <w:b/>
          <w:szCs w:val="22"/>
        </w:rPr>
        <w:t>2022</w:t>
      </w:r>
    </w:p>
    <w:tbl>
      <w:tblPr>
        <w:tblW w:w="493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1051"/>
        <w:gridCol w:w="1051"/>
        <w:gridCol w:w="1050"/>
        <w:gridCol w:w="1050"/>
        <w:gridCol w:w="1050"/>
        <w:gridCol w:w="1092"/>
        <w:gridCol w:w="1092"/>
        <w:gridCol w:w="1291"/>
      </w:tblGrid>
      <w:tr w:rsidR="00C94ACD" w:rsidRPr="00C94ACD" w:rsidTr="00585F68">
        <w:trPr>
          <w:trHeight w:val="2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D" w:rsidRPr="00C94ACD" w:rsidRDefault="00C94ACD" w:rsidP="00585F68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proofErr w:type="spellStart"/>
            <w:r w:rsidRPr="00C94ACD">
              <w:rPr>
                <w:rFonts w:ascii="Times New Roman" w:hAnsi="Times New Roman"/>
                <w:b/>
                <w:bCs/>
                <w:color w:val="000000"/>
                <w:szCs w:val="22"/>
              </w:rPr>
              <w:t>u.m</w:t>
            </w:r>
            <w:proofErr w:type="spellEnd"/>
            <w:r w:rsidRPr="00C94ACD">
              <w:rPr>
                <w:rFonts w:ascii="Times New Roman" w:hAnsi="Times New Roman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CD" w:rsidRPr="00C94ACD" w:rsidRDefault="00C94ACD" w:rsidP="00585F6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94ACD">
              <w:rPr>
                <w:rFonts w:ascii="Times New Roman" w:hAnsi="Times New Roman"/>
                <w:b/>
                <w:bCs/>
                <w:color w:val="000000"/>
                <w:szCs w:val="22"/>
              </w:rPr>
              <w:t>2016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CD" w:rsidRPr="00C94ACD" w:rsidRDefault="00C94ACD" w:rsidP="00585F6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94ACD">
              <w:rPr>
                <w:rFonts w:ascii="Times New Roman" w:hAnsi="Times New Roman"/>
                <w:b/>
                <w:bCs/>
                <w:color w:val="000000"/>
                <w:szCs w:val="22"/>
              </w:rPr>
              <w:t>2017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CD" w:rsidRPr="00C94ACD" w:rsidRDefault="00C94ACD" w:rsidP="00585F6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94ACD">
              <w:rPr>
                <w:rFonts w:ascii="Times New Roman" w:hAnsi="Times New Roman"/>
                <w:b/>
                <w:bCs/>
                <w:color w:val="000000"/>
                <w:szCs w:val="22"/>
              </w:rPr>
              <w:t>2018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CD" w:rsidRPr="00C94ACD" w:rsidRDefault="00C94ACD" w:rsidP="00585F6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94ACD">
              <w:rPr>
                <w:rFonts w:ascii="Times New Roman" w:hAnsi="Times New Roman"/>
                <w:b/>
                <w:bCs/>
                <w:color w:val="000000"/>
                <w:szCs w:val="22"/>
              </w:rPr>
              <w:t>2019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CD" w:rsidRPr="00C94ACD" w:rsidRDefault="00C94ACD" w:rsidP="00585F6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94ACD">
              <w:rPr>
                <w:rFonts w:ascii="Times New Roman" w:hAnsi="Times New Roman"/>
                <w:b/>
                <w:bCs/>
                <w:color w:val="000000"/>
                <w:szCs w:val="22"/>
              </w:rPr>
              <w:t>2020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CD" w:rsidRPr="00C94ACD" w:rsidRDefault="00C94ACD" w:rsidP="00585F6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94ACD">
              <w:rPr>
                <w:rFonts w:ascii="Times New Roman" w:hAnsi="Times New Roman"/>
                <w:b/>
                <w:bCs/>
                <w:color w:val="000000"/>
                <w:szCs w:val="22"/>
              </w:rPr>
              <w:t>2021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94ACD" w:rsidRPr="00C94ACD" w:rsidRDefault="00C94ACD" w:rsidP="00585F6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94ACD">
              <w:rPr>
                <w:rFonts w:ascii="Times New Roman" w:hAnsi="Times New Roman"/>
                <w:b/>
                <w:bCs/>
                <w:color w:val="000000"/>
                <w:szCs w:val="22"/>
              </w:rPr>
              <w:t>2022</w:t>
            </w:r>
          </w:p>
        </w:tc>
        <w:tc>
          <w:tcPr>
            <w:tcW w:w="6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CD" w:rsidRPr="00C94ACD" w:rsidRDefault="00C94ACD" w:rsidP="00585F68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94ACD">
              <w:rPr>
                <w:rFonts w:ascii="Times New Roman" w:hAnsi="Times New Roman"/>
                <w:b/>
                <w:color w:val="000000"/>
                <w:szCs w:val="22"/>
              </w:rPr>
              <w:t>2016-2022</w:t>
            </w:r>
          </w:p>
        </w:tc>
      </w:tr>
      <w:tr w:rsidR="00C94ACD" w:rsidRPr="00C94ACD" w:rsidTr="00585F68">
        <w:trPr>
          <w:trHeight w:val="20"/>
          <w:jc w:val="center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D" w:rsidRPr="00C94ACD" w:rsidRDefault="00C94ACD" w:rsidP="00585F68">
            <w:pPr>
              <w:rPr>
                <w:rFonts w:ascii="Times New Roman" w:hAnsi="Times New Roman"/>
                <w:color w:val="000000"/>
                <w:szCs w:val="22"/>
              </w:rPr>
            </w:pPr>
            <w:r w:rsidRPr="00C94ACD">
              <w:rPr>
                <w:rFonts w:ascii="Times New Roman" w:hAnsi="Times New Roman"/>
                <w:bCs/>
                <w:iCs/>
                <w:color w:val="000000"/>
                <w:szCs w:val="22"/>
              </w:rPr>
              <w:t>t/a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CD" w:rsidRPr="00C94ACD" w:rsidRDefault="00C94ACD" w:rsidP="00585F68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C94ACD">
              <w:rPr>
                <w:rFonts w:ascii="Times New Roman" w:hAnsi="Times New Roman"/>
                <w:color w:val="000000"/>
                <w:szCs w:val="22"/>
              </w:rPr>
              <w:t>214.069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CD" w:rsidRPr="00C94ACD" w:rsidRDefault="00C94ACD" w:rsidP="00585F68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C94ACD">
              <w:rPr>
                <w:rFonts w:ascii="Times New Roman" w:hAnsi="Times New Roman"/>
                <w:color w:val="000000"/>
                <w:szCs w:val="22"/>
              </w:rPr>
              <w:t>196.454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CD" w:rsidRPr="00C94ACD" w:rsidRDefault="00C94ACD" w:rsidP="00585F68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C94ACD">
              <w:rPr>
                <w:rFonts w:ascii="Times New Roman" w:hAnsi="Times New Roman"/>
                <w:color w:val="000000"/>
                <w:szCs w:val="22"/>
              </w:rPr>
              <w:t>163.990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CD" w:rsidRPr="00C94ACD" w:rsidRDefault="00C94ACD" w:rsidP="00585F68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C94ACD">
              <w:rPr>
                <w:rFonts w:ascii="Times New Roman" w:hAnsi="Times New Roman"/>
                <w:color w:val="000000"/>
                <w:szCs w:val="22"/>
              </w:rPr>
              <w:t>156.402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CD" w:rsidRPr="00C94ACD" w:rsidRDefault="00C94ACD" w:rsidP="00585F68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C94ACD">
              <w:rPr>
                <w:rFonts w:ascii="Times New Roman" w:hAnsi="Times New Roman"/>
                <w:color w:val="000000"/>
                <w:szCs w:val="22"/>
              </w:rPr>
              <w:t>118.400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CD" w:rsidRPr="00C94ACD" w:rsidRDefault="00C94ACD" w:rsidP="00585F68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C94ACD">
              <w:rPr>
                <w:rFonts w:ascii="Times New Roman" w:hAnsi="Times New Roman"/>
                <w:color w:val="000000"/>
                <w:szCs w:val="22"/>
              </w:rPr>
              <w:t>127.744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94ACD" w:rsidRPr="00C94ACD" w:rsidRDefault="00C94ACD" w:rsidP="00585F68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C94ACD">
              <w:rPr>
                <w:rFonts w:ascii="Times New Roman" w:hAnsi="Times New Roman"/>
                <w:color w:val="000000"/>
                <w:szCs w:val="22"/>
              </w:rPr>
              <w:t>117.248</w:t>
            </w:r>
          </w:p>
        </w:tc>
        <w:tc>
          <w:tcPr>
            <w:tcW w:w="66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CD" w:rsidRPr="00C94ACD" w:rsidRDefault="00C94ACD" w:rsidP="00585F68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C94ACD">
              <w:rPr>
                <w:rFonts w:ascii="Times New Roman" w:hAnsi="Times New Roman"/>
                <w:color w:val="000000"/>
                <w:szCs w:val="22"/>
              </w:rPr>
              <w:t>1.094.307</w:t>
            </w:r>
          </w:p>
        </w:tc>
      </w:tr>
      <w:tr w:rsidR="00C94ACD" w:rsidRPr="00C94ACD" w:rsidTr="00585F68">
        <w:trPr>
          <w:trHeight w:val="20"/>
          <w:jc w:val="center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D" w:rsidRPr="00C94ACD" w:rsidRDefault="00C94ACD" w:rsidP="00585F68">
            <w:pPr>
              <w:rPr>
                <w:rFonts w:ascii="Times New Roman" w:hAnsi="Times New Roman"/>
                <w:color w:val="000000"/>
                <w:szCs w:val="22"/>
              </w:rPr>
            </w:pPr>
            <w:r w:rsidRPr="00C94ACD">
              <w:rPr>
                <w:rFonts w:ascii="Times New Roman" w:hAnsi="Times New Roman"/>
                <w:bCs/>
                <w:iCs/>
                <w:color w:val="000000"/>
                <w:szCs w:val="22"/>
              </w:rPr>
              <w:t>mc/a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CD" w:rsidRPr="00C94ACD" w:rsidRDefault="00C94ACD" w:rsidP="00585F68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C94ACD">
              <w:rPr>
                <w:rFonts w:ascii="Times New Roman" w:hAnsi="Times New Roman"/>
                <w:color w:val="000000"/>
                <w:szCs w:val="22"/>
              </w:rPr>
              <w:t>214.069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CD" w:rsidRPr="00C94ACD" w:rsidRDefault="00C94ACD" w:rsidP="00585F68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C94ACD">
              <w:rPr>
                <w:rFonts w:ascii="Times New Roman" w:hAnsi="Times New Roman"/>
                <w:color w:val="000000"/>
                <w:szCs w:val="22"/>
              </w:rPr>
              <w:t>196.454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CD" w:rsidRPr="00C94ACD" w:rsidRDefault="00C94ACD" w:rsidP="00585F68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C94ACD">
              <w:rPr>
                <w:rFonts w:ascii="Times New Roman" w:hAnsi="Times New Roman"/>
                <w:color w:val="000000"/>
                <w:szCs w:val="22"/>
              </w:rPr>
              <w:t>163.990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CD" w:rsidRPr="00C94ACD" w:rsidRDefault="00C94ACD" w:rsidP="00585F68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C94ACD">
              <w:rPr>
                <w:rFonts w:ascii="Times New Roman" w:hAnsi="Times New Roman"/>
                <w:color w:val="000000"/>
                <w:szCs w:val="22"/>
              </w:rPr>
              <w:t>156.402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CD" w:rsidRPr="00C94ACD" w:rsidRDefault="00C94ACD" w:rsidP="00585F68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C94ACD">
              <w:rPr>
                <w:rFonts w:ascii="Times New Roman" w:hAnsi="Times New Roman"/>
                <w:color w:val="000000"/>
                <w:szCs w:val="22"/>
              </w:rPr>
              <w:t>118.400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CD" w:rsidRPr="00C94ACD" w:rsidRDefault="00C94ACD" w:rsidP="00585F68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C94ACD">
              <w:rPr>
                <w:rFonts w:ascii="Times New Roman" w:hAnsi="Times New Roman"/>
                <w:color w:val="000000"/>
                <w:szCs w:val="22"/>
              </w:rPr>
              <w:t>127.744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94ACD" w:rsidRPr="00C94ACD" w:rsidRDefault="00C94ACD" w:rsidP="00585F68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C94ACD">
              <w:rPr>
                <w:rFonts w:ascii="Times New Roman" w:hAnsi="Times New Roman"/>
                <w:color w:val="000000"/>
                <w:szCs w:val="22"/>
              </w:rPr>
              <w:t>117.248</w:t>
            </w:r>
          </w:p>
        </w:tc>
        <w:tc>
          <w:tcPr>
            <w:tcW w:w="66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CD" w:rsidRPr="00C94ACD" w:rsidRDefault="00C94ACD" w:rsidP="00585F68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C94ACD">
              <w:rPr>
                <w:rFonts w:ascii="Times New Roman" w:hAnsi="Times New Roman"/>
                <w:color w:val="000000"/>
                <w:szCs w:val="22"/>
              </w:rPr>
              <w:t>1.094.307</w:t>
            </w:r>
          </w:p>
        </w:tc>
      </w:tr>
    </w:tbl>
    <w:p w:rsidR="00C94ACD" w:rsidRPr="000558F7" w:rsidRDefault="00C94ACD" w:rsidP="00C94ACD">
      <w:pPr>
        <w:rPr>
          <w:rFonts w:cs="Arial"/>
          <w:sz w:val="16"/>
        </w:rPr>
      </w:pPr>
      <w:r w:rsidRPr="000558F7">
        <w:rPr>
          <w:rFonts w:cs="Arial"/>
          <w:sz w:val="16"/>
        </w:rPr>
        <w:t>Nota: si ipotizza densità del rifiuto pari a 1 t/mc</w:t>
      </w:r>
    </w:p>
    <w:p w:rsidR="00C94ACD" w:rsidRPr="000558F7" w:rsidRDefault="00C94ACD" w:rsidP="000558F7">
      <w:pPr>
        <w:pStyle w:val="Nessunaspaziatura"/>
        <w:rPr>
          <w:sz w:val="16"/>
          <w:highlight w:val="yellow"/>
        </w:rPr>
      </w:pPr>
    </w:p>
    <w:p w:rsidR="00D83BFC" w:rsidRPr="00D83BFC" w:rsidRDefault="00D83BFC" w:rsidP="00D83BFC">
      <w:pPr>
        <w:spacing w:line="240" w:lineRule="atLeast"/>
        <w:rPr>
          <w:rFonts w:ascii="Times New Roman" w:hAnsi="Times New Roman"/>
        </w:rPr>
      </w:pPr>
      <w:r w:rsidRPr="00A91F48">
        <w:rPr>
          <w:rFonts w:ascii="Times New Roman" w:hAnsi="Times New Roman"/>
          <w:bCs/>
        </w:rPr>
        <w:t>L</w:t>
      </w:r>
      <w:r w:rsidR="00BD254F">
        <w:rPr>
          <w:rFonts w:ascii="Times New Roman" w:hAnsi="Times New Roman"/>
          <w:bCs/>
        </w:rPr>
        <w:t>o smaltimento in discarica rappresenta</w:t>
      </w:r>
      <w:r w:rsidRPr="00A91F48">
        <w:rPr>
          <w:rFonts w:ascii="Times New Roman" w:hAnsi="Times New Roman"/>
          <w:bCs/>
        </w:rPr>
        <w:t xml:space="preserve"> solo il</w:t>
      </w:r>
      <w:r w:rsidRPr="00A45253">
        <w:rPr>
          <w:rFonts w:ascii="Times New Roman" w:hAnsi="Times New Roman"/>
          <w:b/>
          <w:bCs/>
        </w:rPr>
        <w:t xml:space="preserve"> terminale residuale</w:t>
      </w:r>
      <w:r w:rsidRPr="00A45253">
        <w:rPr>
          <w:rFonts w:ascii="Times New Roman" w:hAnsi="Times New Roman"/>
        </w:rPr>
        <w:t xml:space="preserve"> di un sistema impiantistico costituito dall’integrazione delle diverse tipologie di trattamento.</w:t>
      </w:r>
      <w:r w:rsidR="00BD254F">
        <w:rPr>
          <w:rFonts w:ascii="Times New Roman" w:hAnsi="Times New Roman"/>
        </w:rPr>
        <w:t xml:space="preserve"> </w:t>
      </w:r>
      <w:r w:rsidRPr="00A45253">
        <w:rPr>
          <w:rFonts w:ascii="Times New Roman" w:hAnsi="Times New Roman"/>
          <w:lang w:eastAsia="ja-JP"/>
        </w:rPr>
        <w:t xml:space="preserve">Le discariche da prevedersi nell’ambito dello scenario di Piano si caratterizzano come discariche per rifiuti non pericolosi, cui sono destinati esclusivamente rifiuti derivanti da trattamenti, non più </w:t>
      </w:r>
      <w:r w:rsidRPr="00D83BFC">
        <w:rPr>
          <w:rFonts w:ascii="Times New Roman" w:hAnsi="Times New Roman"/>
          <w:lang w:eastAsia="ja-JP"/>
        </w:rPr>
        <w:t>opportunamente avviabili a r</w:t>
      </w:r>
      <w:r>
        <w:rPr>
          <w:rFonts w:ascii="Times New Roman" w:hAnsi="Times New Roman"/>
          <w:lang w:eastAsia="ja-JP"/>
        </w:rPr>
        <w:t>ecupero di materia o di energia, ovvero:</w:t>
      </w:r>
      <w:r w:rsidRPr="00D83BFC">
        <w:rPr>
          <w:rFonts w:ascii="Times New Roman" w:hAnsi="Times New Roman"/>
          <w:lang w:eastAsia="ja-JP"/>
        </w:rPr>
        <w:t xml:space="preserve"> </w:t>
      </w:r>
    </w:p>
    <w:p w:rsidR="00D83BFC" w:rsidRPr="00D83BFC" w:rsidRDefault="00D83BFC" w:rsidP="00D83BFC">
      <w:pPr>
        <w:numPr>
          <w:ilvl w:val="0"/>
          <w:numId w:val="23"/>
        </w:numPr>
        <w:ind w:hanging="294"/>
        <w:rPr>
          <w:rFonts w:ascii="Times New Roman" w:hAnsi="Times New Roman"/>
        </w:rPr>
      </w:pPr>
      <w:r w:rsidRPr="00D83BFC">
        <w:rPr>
          <w:rFonts w:ascii="Times New Roman" w:hAnsi="Times New Roman"/>
        </w:rPr>
        <w:t>sovvallo secco da trattamento del rifiuto indifferenziato non destinato a recupero energetico;</w:t>
      </w:r>
    </w:p>
    <w:p w:rsidR="00D83BFC" w:rsidRPr="00D83BFC" w:rsidRDefault="00D83BFC" w:rsidP="00D83BFC">
      <w:pPr>
        <w:numPr>
          <w:ilvl w:val="0"/>
          <w:numId w:val="23"/>
        </w:numPr>
        <w:ind w:hanging="294"/>
        <w:rPr>
          <w:rFonts w:ascii="Times New Roman" w:hAnsi="Times New Roman"/>
        </w:rPr>
      </w:pPr>
      <w:r w:rsidRPr="00D83BFC">
        <w:rPr>
          <w:rFonts w:ascii="Times New Roman" w:hAnsi="Times New Roman"/>
        </w:rPr>
        <w:t>FOS da trattamento del rifiuto indifferenziato non destinato a recupero;</w:t>
      </w:r>
    </w:p>
    <w:p w:rsidR="00D83BFC" w:rsidRPr="00D83BFC" w:rsidRDefault="00D83BFC" w:rsidP="00D83BFC">
      <w:pPr>
        <w:numPr>
          <w:ilvl w:val="0"/>
          <w:numId w:val="23"/>
        </w:numPr>
        <w:ind w:hanging="294"/>
        <w:rPr>
          <w:rFonts w:ascii="Times New Roman" w:hAnsi="Times New Roman"/>
        </w:rPr>
      </w:pPr>
      <w:r w:rsidRPr="00D83BFC">
        <w:rPr>
          <w:rFonts w:ascii="Times New Roman" w:hAnsi="Times New Roman"/>
        </w:rPr>
        <w:t>rifiuti ingombranti a smaltimento e altri rifiuti a smaltimento;</w:t>
      </w:r>
    </w:p>
    <w:p w:rsidR="00D83BFC" w:rsidRPr="00D83BFC" w:rsidRDefault="00D83BFC" w:rsidP="00D83BFC">
      <w:pPr>
        <w:numPr>
          <w:ilvl w:val="0"/>
          <w:numId w:val="23"/>
        </w:numPr>
        <w:ind w:hanging="294"/>
        <w:rPr>
          <w:rFonts w:ascii="Times New Roman" w:hAnsi="Times New Roman"/>
        </w:rPr>
      </w:pPr>
      <w:r w:rsidRPr="00D83BFC">
        <w:rPr>
          <w:rFonts w:ascii="Times New Roman" w:hAnsi="Times New Roman"/>
        </w:rPr>
        <w:t>scarti da recupero delle frazioni differenziate;</w:t>
      </w:r>
    </w:p>
    <w:p w:rsidR="00C94ACD" w:rsidRDefault="00D83BFC" w:rsidP="00C94ACD">
      <w:pPr>
        <w:widowControl w:val="0"/>
        <w:numPr>
          <w:ilvl w:val="0"/>
          <w:numId w:val="23"/>
        </w:numPr>
        <w:ind w:hanging="294"/>
        <w:rPr>
          <w:rFonts w:ascii="Times New Roman" w:hAnsi="Times New Roman"/>
        </w:rPr>
      </w:pPr>
      <w:r w:rsidRPr="00D83BFC">
        <w:rPr>
          <w:rFonts w:ascii="Times New Roman" w:hAnsi="Times New Roman"/>
        </w:rPr>
        <w:t>scarti da recupero dello spazzamento stradale.</w:t>
      </w:r>
    </w:p>
    <w:p w:rsidR="00C94ACD" w:rsidRPr="00C94ACD" w:rsidRDefault="00C94ACD" w:rsidP="00C94ACD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Il</w:t>
      </w:r>
      <w:r w:rsidRPr="00C94ACD">
        <w:rPr>
          <w:rFonts w:ascii="Times New Roman" w:hAnsi="Times New Roman"/>
          <w:szCs w:val="22"/>
        </w:rPr>
        <w:t xml:space="preserve"> Piano Regionale promuove la gestione degli smaltimenti in discarica in un’ottica di </w:t>
      </w:r>
      <w:r w:rsidRPr="00C94ACD">
        <w:rPr>
          <w:rFonts w:ascii="Times New Roman" w:hAnsi="Times New Roman"/>
          <w:b/>
          <w:szCs w:val="22"/>
        </w:rPr>
        <w:t>bacino regionale</w:t>
      </w:r>
      <w:r w:rsidRPr="00C94ACD">
        <w:rPr>
          <w:rFonts w:ascii="Times New Roman" w:hAnsi="Times New Roman"/>
          <w:szCs w:val="22"/>
        </w:rPr>
        <w:t>.</w:t>
      </w:r>
    </w:p>
    <w:p w:rsidR="00ED5222" w:rsidRPr="00C94ACD" w:rsidRDefault="00D83BFC" w:rsidP="00C94ACD">
      <w:pPr>
        <w:spacing w:line="240" w:lineRule="atLeast"/>
        <w:rPr>
          <w:rFonts w:ascii="Times New Roman" w:hAnsi="Times New Roman"/>
          <w:lang w:eastAsia="ja-JP"/>
        </w:rPr>
      </w:pPr>
      <w:r w:rsidRPr="00A45253">
        <w:rPr>
          <w:rFonts w:ascii="Times New Roman" w:hAnsi="Times New Roman"/>
          <w:lang w:eastAsia="ja-JP"/>
        </w:rPr>
        <w:t>Tali impianti devono esse</w:t>
      </w:r>
      <w:r>
        <w:rPr>
          <w:rFonts w:ascii="Times New Roman" w:hAnsi="Times New Roman"/>
          <w:lang w:eastAsia="ja-JP"/>
        </w:rPr>
        <w:t xml:space="preserve">re realizzati e gestiti </w:t>
      </w:r>
      <w:r w:rsidRPr="00A45253">
        <w:rPr>
          <w:rFonts w:ascii="Times New Roman" w:hAnsi="Times New Roman"/>
          <w:lang w:eastAsia="ja-JP"/>
        </w:rPr>
        <w:t>nel pieno rispetto deg</w:t>
      </w:r>
      <w:r>
        <w:rPr>
          <w:rFonts w:ascii="Times New Roman" w:hAnsi="Times New Roman"/>
          <w:lang w:eastAsia="ja-JP"/>
        </w:rPr>
        <w:t>li standard tecnici definiti dal D.l</w:t>
      </w:r>
      <w:r w:rsidRPr="00A45253">
        <w:rPr>
          <w:rFonts w:ascii="Times New Roman" w:hAnsi="Times New Roman"/>
          <w:lang w:eastAsia="ja-JP"/>
        </w:rPr>
        <w:t>gs. 36/03.</w:t>
      </w:r>
      <w:r w:rsidR="00C94ACD">
        <w:rPr>
          <w:rFonts w:ascii="Times New Roman" w:hAnsi="Times New Roman"/>
          <w:lang w:eastAsia="ja-JP"/>
        </w:rPr>
        <w:t xml:space="preserve"> Inoltre i</w:t>
      </w:r>
      <w:r w:rsidR="00ED5222" w:rsidRPr="00F76751">
        <w:rPr>
          <w:rFonts w:ascii="Times New Roman" w:hAnsi="Times New Roman"/>
          <w:szCs w:val="22"/>
        </w:rPr>
        <w:t>l PRGR ha definito i seguenti obiettivi specifici in merito allo smaltimento in discarica:</w:t>
      </w:r>
    </w:p>
    <w:p w:rsidR="00ED5222" w:rsidRPr="00F76751" w:rsidRDefault="00ED5222" w:rsidP="00DF5BF8">
      <w:pPr>
        <w:numPr>
          <w:ilvl w:val="0"/>
          <w:numId w:val="28"/>
        </w:numPr>
        <w:ind w:left="567" w:hanging="207"/>
        <w:rPr>
          <w:rFonts w:ascii="Times New Roman" w:hAnsi="Times New Roman"/>
          <w:szCs w:val="22"/>
        </w:rPr>
      </w:pPr>
      <w:r w:rsidRPr="00F76751">
        <w:rPr>
          <w:rFonts w:ascii="Times New Roman" w:hAnsi="Times New Roman"/>
          <w:szCs w:val="22"/>
        </w:rPr>
        <w:t>contenimento dello smaltimento in discarica per il complesso dei rifiuti di provenienza urbana a quota inferiore a 100 kg/</w:t>
      </w:r>
      <w:proofErr w:type="spellStart"/>
      <w:r w:rsidRPr="00F76751">
        <w:rPr>
          <w:rFonts w:ascii="Times New Roman" w:hAnsi="Times New Roman"/>
          <w:szCs w:val="22"/>
        </w:rPr>
        <w:t>abxa</w:t>
      </w:r>
      <w:proofErr w:type="spellEnd"/>
      <w:r w:rsidRPr="00F76751">
        <w:rPr>
          <w:rFonts w:ascii="Times New Roman" w:hAnsi="Times New Roman"/>
          <w:szCs w:val="22"/>
        </w:rPr>
        <w:t xml:space="preserve"> (anno 2022);</w:t>
      </w:r>
    </w:p>
    <w:p w:rsidR="008B2780" w:rsidRPr="0007770B" w:rsidRDefault="00ED5222" w:rsidP="008B2780">
      <w:pPr>
        <w:numPr>
          <w:ilvl w:val="0"/>
          <w:numId w:val="28"/>
        </w:numPr>
        <w:ind w:left="567" w:hanging="207"/>
        <w:rPr>
          <w:rFonts w:ascii="Times New Roman" w:hAnsi="Times New Roman"/>
          <w:szCs w:val="22"/>
        </w:rPr>
      </w:pPr>
      <w:r w:rsidRPr="00F76751">
        <w:rPr>
          <w:rFonts w:ascii="Times New Roman" w:hAnsi="Times New Roman"/>
          <w:szCs w:val="22"/>
        </w:rPr>
        <w:t xml:space="preserve">conseguimento all'anno 2019 dell'autosufficienza impiantistica con obbligo di conferimento ad impianti regionali di tutti i flussi derivati dai rifiuti urbani destinati a smaltimento. </w:t>
      </w:r>
    </w:p>
    <w:p w:rsidR="00C60A06" w:rsidRPr="000558F7" w:rsidRDefault="00C60A06" w:rsidP="000E0ADE">
      <w:pPr>
        <w:pStyle w:val="Titolo2"/>
        <w:keepNext w:val="0"/>
        <w:widowControl w:val="0"/>
        <w:numPr>
          <w:ilvl w:val="0"/>
          <w:numId w:val="0"/>
        </w:numPr>
        <w:spacing w:before="0" w:after="0" w:line="240" w:lineRule="atLeast"/>
        <w:rPr>
          <w:rFonts w:ascii="Times New Roman" w:hAnsi="Times New Roman"/>
          <w:sz w:val="28"/>
          <w:szCs w:val="28"/>
          <w:u w:val="single"/>
        </w:rPr>
      </w:pPr>
    </w:p>
    <w:p w:rsidR="00C60A06" w:rsidRDefault="00CF6EF3" w:rsidP="00C60A06">
      <w:pPr>
        <w:pStyle w:val="Titolo2"/>
        <w:keepNext w:val="0"/>
        <w:widowControl w:val="0"/>
        <w:numPr>
          <w:ilvl w:val="0"/>
          <w:numId w:val="33"/>
        </w:numPr>
        <w:spacing w:before="0" w:after="0" w:line="240" w:lineRule="atLeast"/>
        <w:ind w:left="284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PROGRAMMA REGIONALE DELLE</w:t>
      </w:r>
      <w:r w:rsidR="00C60A06">
        <w:rPr>
          <w:rFonts w:ascii="Times New Roman" w:hAnsi="Times New Roman"/>
          <w:sz w:val="24"/>
          <w:szCs w:val="24"/>
          <w:u w:val="single"/>
        </w:rPr>
        <w:t xml:space="preserve"> BONIFICHE</w:t>
      </w:r>
      <w:r w:rsidR="00FC5C3E">
        <w:rPr>
          <w:rFonts w:ascii="Times New Roman" w:hAnsi="Times New Roman"/>
          <w:sz w:val="24"/>
          <w:szCs w:val="24"/>
          <w:u w:val="single"/>
        </w:rPr>
        <w:t xml:space="preserve"> ARE</w:t>
      </w:r>
      <w:r>
        <w:rPr>
          <w:rFonts w:ascii="Times New Roman" w:hAnsi="Times New Roman"/>
          <w:sz w:val="24"/>
          <w:szCs w:val="24"/>
          <w:u w:val="single"/>
        </w:rPr>
        <w:t>E INQUINATE</w:t>
      </w:r>
      <w:r w:rsidR="00C60A0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60A06" w:rsidRPr="00E11419" w:rsidRDefault="00C60A06" w:rsidP="00C60A06">
      <w:pPr>
        <w:pStyle w:val="Titolo2"/>
        <w:keepNext w:val="0"/>
        <w:widowControl w:val="0"/>
        <w:numPr>
          <w:ilvl w:val="0"/>
          <w:numId w:val="0"/>
        </w:numPr>
        <w:spacing w:before="0" w:after="0" w:line="240" w:lineRule="atLeast"/>
        <w:rPr>
          <w:rFonts w:ascii="Times New Roman" w:hAnsi="Times New Roman"/>
          <w:b w:val="0"/>
        </w:rPr>
      </w:pPr>
      <w:r w:rsidRPr="00C60A06">
        <w:rPr>
          <w:rFonts w:ascii="Times New Roman" w:hAnsi="Times New Roman"/>
          <w:b w:val="0"/>
        </w:rPr>
        <w:t>Il PRGR disciplina</w:t>
      </w:r>
      <w:r w:rsidR="004B0F30">
        <w:rPr>
          <w:rFonts w:ascii="Times New Roman" w:hAnsi="Times New Roman"/>
          <w:b w:val="0"/>
        </w:rPr>
        <w:t xml:space="preserve"> con apposito Programma, gli i</w:t>
      </w:r>
      <w:r w:rsidRPr="00C60A06">
        <w:rPr>
          <w:rFonts w:ascii="Times New Roman" w:hAnsi="Times New Roman"/>
          <w:b w:val="0"/>
        </w:rPr>
        <w:t xml:space="preserve">nterventi per la bonifica e ripristino dei siti contaminati. Gli interventi sono assistiti, sulla base di appositi programmi, da specifici contributi pubblici. </w:t>
      </w:r>
      <w:r w:rsidR="004B0F30">
        <w:rPr>
          <w:rFonts w:ascii="Times New Roman" w:hAnsi="Times New Roman"/>
          <w:b w:val="0"/>
        </w:rPr>
        <w:t>L</w:t>
      </w:r>
      <w:r w:rsidRPr="00C60A06">
        <w:rPr>
          <w:rFonts w:ascii="Times New Roman" w:hAnsi="Times New Roman"/>
          <w:b w:val="0"/>
        </w:rPr>
        <w:t xml:space="preserve">a Regione Abruzzo ha in corso l’aggiornamento dell’anagrafe regionale dei siti a rischio potenziale di cui alla </w:t>
      </w:r>
      <w:r w:rsidRPr="00FC5C3E">
        <w:rPr>
          <w:rFonts w:ascii="Times New Roman" w:hAnsi="Times New Roman"/>
        </w:rPr>
        <w:t>DGR n. 764/2016</w:t>
      </w:r>
      <w:r w:rsidRPr="00C60A06">
        <w:rPr>
          <w:rFonts w:ascii="Times New Roman" w:hAnsi="Times New Roman"/>
          <w:b w:val="0"/>
        </w:rPr>
        <w:t>, contenente l’elenco delle discariche dismesse, degli abbandoni e depositi incontrollati di rifiuti e dei siti industriali dismessi.</w:t>
      </w:r>
    </w:p>
    <w:p w:rsidR="00C60A06" w:rsidRPr="000558F7" w:rsidRDefault="00C60A06" w:rsidP="00C60A06">
      <w:pPr>
        <w:pStyle w:val="Titolo2"/>
        <w:keepNext w:val="0"/>
        <w:widowControl w:val="0"/>
        <w:numPr>
          <w:ilvl w:val="0"/>
          <w:numId w:val="0"/>
        </w:numPr>
        <w:spacing w:before="0" w:after="0" w:line="240" w:lineRule="atLeast"/>
        <w:rPr>
          <w:rFonts w:ascii="Times New Roman" w:hAnsi="Times New Roman"/>
          <w:sz w:val="28"/>
          <w:szCs w:val="28"/>
          <w:u w:val="single"/>
        </w:rPr>
      </w:pPr>
    </w:p>
    <w:p w:rsidR="00020E90" w:rsidRDefault="00526463" w:rsidP="000E0ADE">
      <w:pPr>
        <w:pStyle w:val="Titolo2"/>
        <w:keepNext w:val="0"/>
        <w:widowControl w:val="0"/>
        <w:numPr>
          <w:ilvl w:val="0"/>
          <w:numId w:val="0"/>
        </w:numPr>
        <w:spacing w:before="0" w:after="0" w:line="240" w:lineRule="atLeast"/>
        <w:rPr>
          <w:rFonts w:ascii="Times New Roman" w:hAnsi="Times New Roman"/>
          <w:sz w:val="24"/>
          <w:szCs w:val="24"/>
          <w:u w:val="single"/>
        </w:rPr>
      </w:pPr>
      <w:r w:rsidRPr="002745CB">
        <w:rPr>
          <w:rFonts w:ascii="Times New Roman" w:hAnsi="Times New Roman"/>
          <w:sz w:val="24"/>
          <w:szCs w:val="24"/>
        </w:rPr>
        <w:t>5</w:t>
      </w:r>
      <w:r w:rsidR="00D96248" w:rsidRPr="002745CB">
        <w:rPr>
          <w:rFonts w:ascii="Times New Roman" w:hAnsi="Times New Roman"/>
          <w:sz w:val="24"/>
          <w:szCs w:val="24"/>
        </w:rPr>
        <w:t>.</w:t>
      </w:r>
      <w:r w:rsidR="0007770B" w:rsidRPr="002745CB">
        <w:rPr>
          <w:rFonts w:ascii="Times New Roman" w:hAnsi="Times New Roman"/>
          <w:sz w:val="24"/>
          <w:szCs w:val="24"/>
        </w:rPr>
        <w:t xml:space="preserve"> </w:t>
      </w:r>
      <w:r w:rsidR="0007770B">
        <w:rPr>
          <w:rFonts w:ascii="Times New Roman" w:hAnsi="Times New Roman"/>
          <w:sz w:val="24"/>
          <w:szCs w:val="24"/>
          <w:u w:val="single"/>
        </w:rPr>
        <w:t>GLI STRUMENTI DI ECOFISCA</w:t>
      </w:r>
      <w:r w:rsidR="000558F7">
        <w:rPr>
          <w:rFonts w:ascii="Times New Roman" w:hAnsi="Times New Roman"/>
          <w:sz w:val="24"/>
          <w:szCs w:val="24"/>
          <w:u w:val="single"/>
        </w:rPr>
        <w:t>L</w:t>
      </w:r>
      <w:r w:rsidR="0007770B">
        <w:rPr>
          <w:rFonts w:ascii="Times New Roman" w:hAnsi="Times New Roman"/>
          <w:sz w:val="24"/>
          <w:szCs w:val="24"/>
          <w:u w:val="single"/>
        </w:rPr>
        <w:t>ITA’</w:t>
      </w:r>
    </w:p>
    <w:bookmarkEnd w:id="3"/>
    <w:p w:rsidR="00212F05" w:rsidRPr="00212F05" w:rsidRDefault="00212F05" w:rsidP="00212F05">
      <w:pPr>
        <w:rPr>
          <w:rFonts w:ascii="Times New Roman" w:hAnsi="Times New Roman"/>
          <w:i/>
        </w:rPr>
      </w:pPr>
      <w:r>
        <w:rPr>
          <w:rFonts w:ascii="Times New Roman" w:hAnsi="Times New Roman"/>
          <w:bCs/>
          <w:lang w:eastAsia="ja-JP"/>
        </w:rPr>
        <w:t>Il Piano prevede un</w:t>
      </w:r>
      <w:r w:rsidRPr="00212F05">
        <w:rPr>
          <w:rFonts w:ascii="Times New Roman" w:hAnsi="Times New Roman"/>
          <w:bCs/>
          <w:lang w:eastAsia="ja-JP"/>
        </w:rPr>
        <w:t>’</w:t>
      </w:r>
      <w:proofErr w:type="spellStart"/>
      <w:r w:rsidRPr="00212F05">
        <w:rPr>
          <w:rFonts w:ascii="Times New Roman" w:hAnsi="Times New Roman"/>
          <w:bCs/>
          <w:lang w:eastAsia="ja-JP"/>
        </w:rPr>
        <w:t>ecofiscalità</w:t>
      </w:r>
      <w:proofErr w:type="spellEnd"/>
      <w:r w:rsidRPr="00212F05">
        <w:rPr>
          <w:rFonts w:ascii="Times New Roman" w:hAnsi="Times New Roman"/>
          <w:bCs/>
          <w:lang w:eastAsia="ja-JP"/>
        </w:rPr>
        <w:t xml:space="preserve"> </w:t>
      </w:r>
      <w:r>
        <w:rPr>
          <w:rFonts w:ascii="Times New Roman" w:hAnsi="Times New Roman"/>
          <w:bCs/>
          <w:lang w:eastAsia="ja-JP"/>
        </w:rPr>
        <w:t xml:space="preserve">come </w:t>
      </w:r>
      <w:r w:rsidRPr="00212F05">
        <w:rPr>
          <w:rFonts w:ascii="Times New Roman" w:hAnsi="Times New Roman"/>
          <w:bCs/>
          <w:lang w:eastAsia="ja-JP"/>
        </w:rPr>
        <w:t>strumento per il conseguimento degli obiettivi della pianificazione</w:t>
      </w:r>
      <w:r>
        <w:rPr>
          <w:rFonts w:ascii="Times New Roman" w:hAnsi="Times New Roman"/>
          <w:bCs/>
          <w:lang w:eastAsia="ja-JP"/>
        </w:rPr>
        <w:t xml:space="preserve">. </w:t>
      </w:r>
      <w:r w:rsidRPr="00212F05">
        <w:rPr>
          <w:rFonts w:ascii="Times New Roman" w:hAnsi="Times New Roman"/>
          <w:lang w:eastAsia="ja-JP"/>
        </w:rPr>
        <w:t xml:space="preserve">Oltre allo sviluppo delle azioni del “Programma di Prevenzione” attenzione sarà posta anche alla promozione, incentivazione e </w:t>
      </w:r>
      <w:r w:rsidRPr="00212F05">
        <w:rPr>
          <w:rFonts w:ascii="Times New Roman" w:hAnsi="Times New Roman"/>
          <w:b/>
          <w:bCs/>
          <w:lang w:eastAsia="ja-JP"/>
        </w:rPr>
        <w:t xml:space="preserve">diffusione di strumenti economici e fiscali </w:t>
      </w:r>
      <w:r w:rsidRPr="00212F05">
        <w:rPr>
          <w:rFonts w:ascii="Times New Roman" w:hAnsi="Times New Roman"/>
          <w:lang w:eastAsia="ja-JP"/>
        </w:rPr>
        <w:t>che risultino premianti verso comportamenti attenti alla prevenzione dei rifiuti sia a livello di singoli cittadini/utenti produttori sia a livello di Enti locali:</w:t>
      </w:r>
    </w:p>
    <w:p w:rsidR="00585F68" w:rsidRPr="00212F05" w:rsidRDefault="00212F05" w:rsidP="00212F05">
      <w:pPr>
        <w:numPr>
          <w:ilvl w:val="0"/>
          <w:numId w:val="35"/>
        </w:numPr>
        <w:tabs>
          <w:tab w:val="clear" w:pos="720"/>
          <w:tab w:val="num" w:pos="567"/>
        </w:tabs>
        <w:ind w:left="567" w:hanging="207"/>
        <w:rPr>
          <w:rFonts w:ascii="Times New Roman" w:hAnsi="Times New Roman"/>
          <w:lang w:eastAsia="ja-JP"/>
        </w:rPr>
      </w:pPr>
      <w:r w:rsidRPr="00212F05">
        <w:rPr>
          <w:rFonts w:ascii="Times New Roman" w:hAnsi="Times New Roman"/>
          <w:lang w:eastAsia="ja-JP"/>
        </w:rPr>
        <w:lastRenderedPageBreak/>
        <w:t xml:space="preserve">si rafforzeranno gli attuali </w:t>
      </w:r>
      <w:r w:rsidRPr="00212F05">
        <w:rPr>
          <w:rFonts w:ascii="Times New Roman" w:hAnsi="Times New Roman"/>
          <w:b/>
          <w:bCs/>
          <w:lang w:eastAsia="ja-JP"/>
        </w:rPr>
        <w:t xml:space="preserve">meccanismi di tariffazione </w:t>
      </w:r>
      <w:r w:rsidRPr="00212F05">
        <w:rPr>
          <w:rFonts w:ascii="Times New Roman" w:hAnsi="Times New Roman"/>
          <w:lang w:eastAsia="ja-JP"/>
        </w:rPr>
        <w:t>dei conferimenti di rifiuti urbani agli impianti, sulla base del concetto di “</w:t>
      </w:r>
      <w:r w:rsidRPr="00212F05">
        <w:rPr>
          <w:rFonts w:ascii="Times New Roman" w:hAnsi="Times New Roman"/>
          <w:b/>
          <w:bCs/>
          <w:lang w:eastAsia="ja-JP"/>
        </w:rPr>
        <w:t>modulazione tariffaria</w:t>
      </w:r>
      <w:r w:rsidRPr="00212F05">
        <w:rPr>
          <w:rFonts w:ascii="Times New Roman" w:hAnsi="Times New Roman"/>
          <w:lang w:eastAsia="ja-JP"/>
        </w:rPr>
        <w:t>” già presente nella D.G.R. n. 693 del 13/9/10;</w:t>
      </w:r>
    </w:p>
    <w:p w:rsidR="00526463" w:rsidRDefault="00212F05" w:rsidP="00212F05">
      <w:pPr>
        <w:numPr>
          <w:ilvl w:val="0"/>
          <w:numId w:val="35"/>
        </w:numPr>
        <w:tabs>
          <w:tab w:val="clear" w:pos="720"/>
          <w:tab w:val="num" w:pos="567"/>
        </w:tabs>
        <w:ind w:left="567" w:hanging="207"/>
        <w:rPr>
          <w:rFonts w:ascii="Times New Roman" w:hAnsi="Times New Roman"/>
          <w:lang w:eastAsia="ja-JP"/>
        </w:rPr>
      </w:pPr>
      <w:r w:rsidRPr="00212F05">
        <w:rPr>
          <w:rFonts w:ascii="Times New Roman" w:hAnsi="Times New Roman"/>
          <w:b/>
          <w:bCs/>
          <w:lang w:eastAsia="ja-JP"/>
        </w:rPr>
        <w:t xml:space="preserve">penalizzazione del conferimento in discarica </w:t>
      </w:r>
      <w:r w:rsidRPr="00212F05">
        <w:rPr>
          <w:rFonts w:ascii="Times New Roman" w:hAnsi="Times New Roman"/>
          <w:lang w:eastAsia="ja-JP"/>
        </w:rPr>
        <w:t>in caso di mancato conseguimento degli standard gestionali degli impianti (es. compostaggio e TMB per RUR)</w:t>
      </w:r>
      <w:r>
        <w:rPr>
          <w:rFonts w:ascii="Times New Roman" w:hAnsi="Times New Roman"/>
          <w:lang w:eastAsia="ja-JP"/>
        </w:rPr>
        <w:t xml:space="preserve"> </w:t>
      </w:r>
      <w:r w:rsidRPr="00212F05">
        <w:rPr>
          <w:rFonts w:ascii="Times New Roman" w:hAnsi="Times New Roman"/>
          <w:lang w:eastAsia="ja-JP"/>
        </w:rPr>
        <w:t xml:space="preserve">andrà promossa l’applicazione di </w:t>
      </w:r>
      <w:r w:rsidRPr="00212F05">
        <w:rPr>
          <w:rFonts w:ascii="Times New Roman" w:hAnsi="Times New Roman"/>
          <w:b/>
          <w:bCs/>
          <w:lang w:eastAsia="ja-JP"/>
        </w:rPr>
        <w:t xml:space="preserve">sistemi di tariffazione puntuale </w:t>
      </w:r>
      <w:r w:rsidRPr="00212F05">
        <w:rPr>
          <w:rFonts w:ascii="Times New Roman" w:hAnsi="Times New Roman"/>
          <w:lang w:eastAsia="ja-JP"/>
        </w:rPr>
        <w:t>dei servizi di gestione dei rifiuti all’utente, compatibilment</w:t>
      </w:r>
      <w:r>
        <w:rPr>
          <w:rFonts w:ascii="Times New Roman" w:hAnsi="Times New Roman"/>
          <w:lang w:eastAsia="ja-JP"/>
        </w:rPr>
        <w:t>e</w:t>
      </w:r>
      <w:r w:rsidRPr="00585F68">
        <w:rPr>
          <w:rFonts w:ascii="Verdana" w:eastAsia="Verdana" w:hAnsi="Verdana" w:cs="Verdana"/>
          <w:color w:val="000000"/>
          <w:kern w:val="24"/>
        </w:rPr>
        <w:t xml:space="preserve"> </w:t>
      </w:r>
      <w:r w:rsidRPr="00212F05">
        <w:rPr>
          <w:rFonts w:ascii="Times New Roman" w:hAnsi="Times New Roman"/>
          <w:lang w:eastAsia="ja-JP"/>
        </w:rPr>
        <w:t>con l’evoluzione in corso del quadro normativo di riferimento.</w:t>
      </w:r>
    </w:p>
    <w:p w:rsidR="00C2060F" w:rsidRPr="000558F7" w:rsidRDefault="00C2060F" w:rsidP="00C2060F">
      <w:pPr>
        <w:rPr>
          <w:rFonts w:ascii="Times New Roman" w:hAnsi="Times New Roman"/>
          <w:sz w:val="28"/>
          <w:szCs w:val="28"/>
          <w:lang w:eastAsia="ja-JP"/>
        </w:rPr>
      </w:pPr>
    </w:p>
    <w:p w:rsidR="004B0B36" w:rsidRPr="004B0B36" w:rsidRDefault="00C2060F" w:rsidP="00C2060F">
      <w:pPr>
        <w:pStyle w:val="Titolo1"/>
        <w:keepNext w:val="0"/>
        <w:widowControl w:val="0"/>
        <w:numPr>
          <w:ilvl w:val="0"/>
          <w:numId w:val="36"/>
        </w:numPr>
        <w:spacing w:before="0" w:after="0" w:line="240" w:lineRule="auto"/>
        <w:ind w:left="284" w:hanging="284"/>
        <w:rPr>
          <w:rFonts w:ascii="Times New Roman" w:hAnsi="Times New Roman"/>
          <w:noProof/>
          <w:sz w:val="22"/>
          <w:szCs w:val="22"/>
        </w:rPr>
      </w:pPr>
      <w:bookmarkStart w:id="4" w:name="_Toc464460843"/>
      <w:bookmarkStart w:id="5" w:name="_Toc467844855"/>
      <w:r w:rsidRPr="00C2060F">
        <w:rPr>
          <w:rFonts w:ascii="Times New Roman" w:hAnsi="Times New Roman"/>
          <w:noProof/>
          <w:sz w:val="22"/>
          <w:szCs w:val="22"/>
        </w:rPr>
        <w:t>LA GESTIONE DI PARTICOLARI CATEGORIE DI RIFIUTI</w:t>
      </w:r>
      <w:bookmarkEnd w:id="4"/>
      <w:bookmarkEnd w:id="5"/>
      <w:r w:rsidRPr="00C2060F">
        <w:rPr>
          <w:rFonts w:ascii="Times New Roman" w:hAnsi="Times New Roman"/>
          <w:noProof/>
          <w:sz w:val="22"/>
          <w:szCs w:val="22"/>
        </w:rPr>
        <w:t xml:space="preserve"> </w:t>
      </w:r>
    </w:p>
    <w:p w:rsidR="00C2060F" w:rsidRDefault="00C2060F" w:rsidP="00C2060F">
      <w:p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Il Piano prevede una serie di interventi ed attività</w:t>
      </w:r>
      <w:r w:rsidR="003D5199">
        <w:rPr>
          <w:rFonts w:ascii="Times New Roman" w:hAnsi="Times New Roman"/>
          <w:lang w:eastAsia="ja-JP"/>
        </w:rPr>
        <w:t xml:space="preserve"> finalizzati al recupero/riciclo,</w:t>
      </w:r>
      <w:r>
        <w:rPr>
          <w:rFonts w:ascii="Times New Roman" w:hAnsi="Times New Roman"/>
          <w:lang w:eastAsia="ja-JP"/>
        </w:rPr>
        <w:t xml:space="preserve"> inerenti le seguenti categorie di rifiuti</w:t>
      </w:r>
      <w:r w:rsidR="003D5199">
        <w:rPr>
          <w:rFonts w:ascii="Times New Roman" w:hAnsi="Times New Roman"/>
          <w:lang w:eastAsia="ja-JP"/>
        </w:rPr>
        <w:t xml:space="preserve"> speciali</w:t>
      </w:r>
      <w:r>
        <w:rPr>
          <w:rFonts w:ascii="Times New Roman" w:hAnsi="Times New Roman"/>
          <w:lang w:eastAsia="ja-JP"/>
        </w:rPr>
        <w:t>:</w:t>
      </w:r>
    </w:p>
    <w:p w:rsidR="00C2060F" w:rsidRDefault="00C2060F" w:rsidP="00C2060F">
      <w:pPr>
        <w:numPr>
          <w:ilvl w:val="0"/>
          <w:numId w:val="37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Rifiuti portuali;</w:t>
      </w:r>
    </w:p>
    <w:p w:rsidR="00C2060F" w:rsidRDefault="00C2060F" w:rsidP="00C2060F">
      <w:pPr>
        <w:numPr>
          <w:ilvl w:val="0"/>
          <w:numId w:val="37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Fanghi di dragaggio;</w:t>
      </w:r>
    </w:p>
    <w:p w:rsidR="00C2060F" w:rsidRDefault="00C2060F" w:rsidP="00C2060F">
      <w:pPr>
        <w:numPr>
          <w:ilvl w:val="0"/>
          <w:numId w:val="37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Olii usati;</w:t>
      </w:r>
    </w:p>
    <w:p w:rsidR="00C2060F" w:rsidRDefault="00C2060F" w:rsidP="00C2060F">
      <w:pPr>
        <w:numPr>
          <w:ilvl w:val="0"/>
          <w:numId w:val="37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RAEE;</w:t>
      </w:r>
    </w:p>
    <w:p w:rsidR="00C2060F" w:rsidRDefault="00C2060F" w:rsidP="00C2060F">
      <w:pPr>
        <w:numPr>
          <w:ilvl w:val="0"/>
          <w:numId w:val="37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Batterie ed accumulatori esausti;</w:t>
      </w:r>
    </w:p>
    <w:p w:rsidR="00C2060F" w:rsidRDefault="0067540B" w:rsidP="00C2060F">
      <w:pPr>
        <w:numPr>
          <w:ilvl w:val="0"/>
          <w:numId w:val="37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Veicoli fuori uso;</w:t>
      </w:r>
    </w:p>
    <w:p w:rsidR="0067540B" w:rsidRDefault="0067540B" w:rsidP="00C2060F">
      <w:pPr>
        <w:numPr>
          <w:ilvl w:val="0"/>
          <w:numId w:val="37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Rifiuti sanitari;</w:t>
      </w:r>
    </w:p>
    <w:p w:rsidR="0067540B" w:rsidRDefault="0067540B" w:rsidP="00C2060F">
      <w:pPr>
        <w:numPr>
          <w:ilvl w:val="0"/>
          <w:numId w:val="37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Fanghi di depurazione;</w:t>
      </w:r>
    </w:p>
    <w:p w:rsidR="0067540B" w:rsidRDefault="0067540B" w:rsidP="00C2060F">
      <w:pPr>
        <w:numPr>
          <w:ilvl w:val="0"/>
          <w:numId w:val="37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Imballaggi.</w:t>
      </w:r>
    </w:p>
    <w:p w:rsidR="000558F7" w:rsidRDefault="000558F7" w:rsidP="000558F7">
      <w:pPr>
        <w:rPr>
          <w:rFonts w:ascii="Times New Roman" w:hAnsi="Times New Roman"/>
          <w:lang w:eastAsia="ja-JP"/>
        </w:rPr>
      </w:pPr>
    </w:p>
    <w:p w:rsidR="000558F7" w:rsidRDefault="000558F7" w:rsidP="000558F7">
      <w:pPr>
        <w:rPr>
          <w:rFonts w:ascii="Times New Roman" w:hAnsi="Times New Roman"/>
          <w:lang w:eastAsia="ja-JP"/>
        </w:rPr>
      </w:pPr>
    </w:p>
    <w:p w:rsidR="000558F7" w:rsidRDefault="000558F7" w:rsidP="000558F7">
      <w:pPr>
        <w:rPr>
          <w:rFonts w:ascii="Times New Roman" w:hAnsi="Times New Roman"/>
          <w:lang w:eastAsia="ja-JP"/>
        </w:rPr>
      </w:pPr>
    </w:p>
    <w:p w:rsidR="000558F7" w:rsidRPr="00212F05" w:rsidRDefault="000558F7" w:rsidP="000558F7">
      <w:pPr>
        <w:ind w:firstLine="708"/>
        <w:rPr>
          <w:rFonts w:ascii="Times New Roman" w:hAnsi="Times New Roman"/>
          <w:lang w:eastAsia="ja-JP"/>
        </w:rPr>
      </w:pPr>
      <w:bookmarkStart w:id="6" w:name="_GoBack"/>
      <w:bookmarkEnd w:id="6"/>
      <w:r>
        <w:rPr>
          <w:rFonts w:ascii="Times New Roman" w:hAnsi="Times New Roman"/>
          <w:lang w:eastAsia="ja-JP"/>
        </w:rPr>
        <w:t>Pescara, 1° febbraio 2018</w:t>
      </w:r>
    </w:p>
    <w:sectPr w:rsidR="000558F7" w:rsidRPr="00212F05" w:rsidSect="00600BD1">
      <w:footerReference w:type="even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F68" w:rsidRDefault="00585F68">
      <w:r>
        <w:separator/>
      </w:r>
    </w:p>
  </w:endnote>
  <w:endnote w:type="continuationSeparator" w:id="0">
    <w:p w:rsidR="00585F68" w:rsidRDefault="0058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82" w:rsidRDefault="00D12882" w:rsidP="00CE1C1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12882" w:rsidRDefault="00D12882" w:rsidP="00D128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82" w:rsidRDefault="00D12882" w:rsidP="00CE1C1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558F7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D12882" w:rsidRDefault="00D3699D" w:rsidP="00D12882">
    <w:pPr>
      <w:pStyle w:val="Pidipagina"/>
      <w:ind w:right="360"/>
    </w:pPr>
    <w:r>
      <w:t>PRGR</w:t>
    </w:r>
    <w:r w:rsidR="005A766F">
      <w:t xml:space="preserve"> 2018</w:t>
    </w:r>
    <w:r>
      <w:t xml:space="preserve"> – </w:t>
    </w:r>
    <w:r w:rsidR="005A766F">
      <w:t xml:space="preserve">LR 5/2018. </w:t>
    </w:r>
    <w:r>
      <w:t>Sintesi contenuti.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F68" w:rsidRDefault="00585F68">
      <w:r>
        <w:separator/>
      </w:r>
    </w:p>
  </w:footnote>
  <w:footnote w:type="continuationSeparator" w:id="0">
    <w:p w:rsidR="00585F68" w:rsidRDefault="00585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11C69A0"/>
    <w:lvl w:ilvl="0">
      <w:start w:val="1"/>
      <w:numFmt w:val="decimal"/>
      <w:pStyle w:val="Titolo1"/>
      <w:lvlText w:val="%1."/>
      <w:lvlJc w:val="left"/>
      <w:pPr>
        <w:tabs>
          <w:tab w:val="num" w:pos="1416"/>
        </w:tabs>
        <w:ind w:left="1416" w:hanging="708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708"/>
        </w:tabs>
        <w:ind w:left="2124" w:hanging="708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569"/>
        </w:tabs>
        <w:ind w:left="2693" w:hanging="708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570"/>
        </w:tabs>
        <w:ind w:left="3402" w:hanging="708"/>
      </w:pPr>
    </w:lvl>
    <w:lvl w:ilvl="4">
      <w:start w:val="1"/>
      <w:numFmt w:val="decimal"/>
      <w:pStyle w:val="Titolo5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pStyle w:val="Titolo6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708"/>
        </w:tabs>
        <w:ind w:left="7080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C57A14"/>
    <w:multiLevelType w:val="hybridMultilevel"/>
    <w:tmpl w:val="29620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B1F20"/>
    <w:multiLevelType w:val="hybridMultilevel"/>
    <w:tmpl w:val="AE1ACDF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C0733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403B43"/>
    <w:multiLevelType w:val="hybridMultilevel"/>
    <w:tmpl w:val="7BDC3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80B93"/>
    <w:multiLevelType w:val="hybridMultilevel"/>
    <w:tmpl w:val="572A42A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0440DFF"/>
    <w:multiLevelType w:val="hybridMultilevel"/>
    <w:tmpl w:val="4288C32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0CB3268"/>
    <w:multiLevelType w:val="hybridMultilevel"/>
    <w:tmpl w:val="E32E1C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740EA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4E9F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2823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06B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F28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4B5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EA6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5C2F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C5A07"/>
    <w:multiLevelType w:val="hybridMultilevel"/>
    <w:tmpl w:val="F31E85F8"/>
    <w:lvl w:ilvl="0" w:tplc="8B887060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2726EB"/>
    <w:multiLevelType w:val="hybridMultilevel"/>
    <w:tmpl w:val="60C86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C7E00"/>
    <w:multiLevelType w:val="hybridMultilevel"/>
    <w:tmpl w:val="0F6CF5DC"/>
    <w:lvl w:ilvl="0" w:tplc="61E4D9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793F35"/>
    <w:multiLevelType w:val="hybridMultilevel"/>
    <w:tmpl w:val="FA32F502"/>
    <w:lvl w:ilvl="0" w:tplc="FA1221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740EA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4E9F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2823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06B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F28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4B5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EA6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5C2F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92ACD"/>
    <w:multiLevelType w:val="hybridMultilevel"/>
    <w:tmpl w:val="4652197E"/>
    <w:lvl w:ilvl="0" w:tplc="8884AB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1E4D9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FC3769"/>
    <w:multiLevelType w:val="hybridMultilevel"/>
    <w:tmpl w:val="D20C9B54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3F2812F0"/>
    <w:multiLevelType w:val="hybridMultilevel"/>
    <w:tmpl w:val="96DE3F14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C4936"/>
    <w:multiLevelType w:val="hybridMultilevel"/>
    <w:tmpl w:val="C8B8C33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44CE5C17"/>
    <w:multiLevelType w:val="hybridMultilevel"/>
    <w:tmpl w:val="49C2191C"/>
    <w:lvl w:ilvl="0" w:tplc="FA8203B4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47FE7"/>
    <w:multiLevelType w:val="hybridMultilevel"/>
    <w:tmpl w:val="4A003536"/>
    <w:lvl w:ilvl="0" w:tplc="8FE24B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6F69DA"/>
    <w:multiLevelType w:val="hybridMultilevel"/>
    <w:tmpl w:val="44C46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97EFF"/>
    <w:multiLevelType w:val="hybridMultilevel"/>
    <w:tmpl w:val="5846FF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B3E31"/>
    <w:multiLevelType w:val="hybridMultilevel"/>
    <w:tmpl w:val="2E12B7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35337B"/>
    <w:multiLevelType w:val="hybridMultilevel"/>
    <w:tmpl w:val="877C4A06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E0828"/>
    <w:multiLevelType w:val="hybridMultilevel"/>
    <w:tmpl w:val="3C8A0E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FA7EAD"/>
    <w:multiLevelType w:val="hybridMultilevel"/>
    <w:tmpl w:val="EAB4844A"/>
    <w:lvl w:ilvl="0" w:tplc="E02A59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5">
    <w:nsid w:val="5DF82FC3"/>
    <w:multiLevelType w:val="hybridMultilevel"/>
    <w:tmpl w:val="FF32EDA8"/>
    <w:lvl w:ilvl="0" w:tplc="61E4D9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9046B2"/>
    <w:multiLevelType w:val="hybridMultilevel"/>
    <w:tmpl w:val="C50AB0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D511BC"/>
    <w:multiLevelType w:val="hybridMultilevel"/>
    <w:tmpl w:val="1FCC4CEC"/>
    <w:lvl w:ilvl="0" w:tplc="61E4D9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22613D"/>
    <w:multiLevelType w:val="hybridMultilevel"/>
    <w:tmpl w:val="5EA086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7429D"/>
    <w:multiLevelType w:val="hybridMultilevel"/>
    <w:tmpl w:val="9EC44E0C"/>
    <w:lvl w:ilvl="0" w:tplc="B6E4E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2F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85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E29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D87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AC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FEF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00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9A0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A33647E"/>
    <w:multiLevelType w:val="hybridMultilevel"/>
    <w:tmpl w:val="16E26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8E57AA"/>
    <w:multiLevelType w:val="hybridMultilevel"/>
    <w:tmpl w:val="DBC6CB2A"/>
    <w:lvl w:ilvl="0" w:tplc="61E4D9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26406E"/>
    <w:multiLevelType w:val="hybridMultilevel"/>
    <w:tmpl w:val="0AEE9C12"/>
    <w:lvl w:ilvl="0" w:tplc="EADA73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131ABD"/>
    <w:multiLevelType w:val="hybridMultilevel"/>
    <w:tmpl w:val="F2B0125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657D01"/>
    <w:multiLevelType w:val="hybridMultilevel"/>
    <w:tmpl w:val="BCF202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1"/>
  </w:num>
  <w:num w:numId="4">
    <w:abstractNumId w:val="13"/>
  </w:num>
  <w:num w:numId="5">
    <w:abstractNumId w:val="27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5"/>
  </w:num>
  <w:num w:numId="8">
    <w:abstractNumId w:val="31"/>
  </w:num>
  <w:num w:numId="9">
    <w:abstractNumId w:val="4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1">
    <w:abstractNumId w:val="1"/>
    <w:lvlOverride w:ilvl="0">
      <w:lvl w:ilvl="0">
        <w:start w:val="1"/>
        <w:numFmt w:val="bullet"/>
        <w:lvlText w:val=""/>
        <w:legacy w:legacy="1" w:legacySpace="0" w:legacyIndent="284"/>
        <w:lvlJc w:val="left"/>
        <w:pPr>
          <w:ind w:left="1700" w:hanging="284"/>
        </w:pPr>
        <w:rPr>
          <w:rFonts w:ascii="Wingdings" w:hAnsi="Wingdings" w:hint="default"/>
          <w:sz w:val="12"/>
        </w:rPr>
      </w:lvl>
    </w:lvlOverride>
  </w:num>
  <w:num w:numId="12">
    <w:abstractNumId w:val="32"/>
  </w:num>
  <w:num w:numId="13">
    <w:abstractNumId w:val="7"/>
  </w:num>
  <w:num w:numId="14">
    <w:abstractNumId w:val="18"/>
  </w:num>
  <w:num w:numId="15">
    <w:abstractNumId w:val="23"/>
  </w:num>
  <w:num w:numId="16">
    <w:abstractNumId w:val="9"/>
  </w:num>
  <w:num w:numId="17">
    <w:abstractNumId w:val="6"/>
  </w:num>
  <w:num w:numId="18">
    <w:abstractNumId w:val="16"/>
  </w:num>
  <w:num w:numId="19">
    <w:abstractNumId w:val="21"/>
  </w:num>
  <w:num w:numId="20">
    <w:abstractNumId w:val="12"/>
  </w:num>
  <w:num w:numId="21">
    <w:abstractNumId w:val="8"/>
  </w:num>
  <w:num w:numId="22">
    <w:abstractNumId w:val="2"/>
  </w:num>
  <w:num w:numId="23">
    <w:abstractNumId w:val="34"/>
  </w:num>
  <w:num w:numId="24">
    <w:abstractNumId w:val="10"/>
  </w:num>
  <w:num w:numId="25">
    <w:abstractNumId w:val="14"/>
  </w:num>
  <w:num w:numId="26">
    <w:abstractNumId w:val="3"/>
  </w:num>
  <w:num w:numId="27">
    <w:abstractNumId w:val="5"/>
  </w:num>
  <w:num w:numId="28">
    <w:abstractNumId w:val="30"/>
  </w:num>
  <w:num w:numId="29">
    <w:abstractNumId w:val="33"/>
  </w:num>
  <w:num w:numId="30">
    <w:abstractNumId w:val="20"/>
  </w:num>
  <w:num w:numId="31">
    <w:abstractNumId w:val="26"/>
  </w:num>
  <w:num w:numId="32">
    <w:abstractNumId w:val="28"/>
  </w:num>
  <w:num w:numId="33">
    <w:abstractNumId w:val="22"/>
  </w:num>
  <w:num w:numId="34">
    <w:abstractNumId w:val="17"/>
  </w:num>
  <w:num w:numId="35">
    <w:abstractNumId w:val="29"/>
  </w:num>
  <w:num w:numId="36">
    <w:abstractNumId w:val="15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A7"/>
    <w:rsid w:val="000009EF"/>
    <w:rsid w:val="0001322A"/>
    <w:rsid w:val="0002065D"/>
    <w:rsid w:val="00020E90"/>
    <w:rsid w:val="00027C5F"/>
    <w:rsid w:val="00031C0E"/>
    <w:rsid w:val="00041F18"/>
    <w:rsid w:val="00053FD4"/>
    <w:rsid w:val="000558F7"/>
    <w:rsid w:val="00056003"/>
    <w:rsid w:val="0006334E"/>
    <w:rsid w:val="000643E0"/>
    <w:rsid w:val="00064BC4"/>
    <w:rsid w:val="00065AFD"/>
    <w:rsid w:val="00066BAC"/>
    <w:rsid w:val="0007770B"/>
    <w:rsid w:val="0008564F"/>
    <w:rsid w:val="000955CB"/>
    <w:rsid w:val="00097AD9"/>
    <w:rsid w:val="000A68C1"/>
    <w:rsid w:val="000A7E4B"/>
    <w:rsid w:val="000B7949"/>
    <w:rsid w:val="000B7B99"/>
    <w:rsid w:val="000C19CB"/>
    <w:rsid w:val="000E0314"/>
    <w:rsid w:val="000E0ADE"/>
    <w:rsid w:val="000F0934"/>
    <w:rsid w:val="000F2CEF"/>
    <w:rsid w:val="000F6D22"/>
    <w:rsid w:val="0010180C"/>
    <w:rsid w:val="00113647"/>
    <w:rsid w:val="00115990"/>
    <w:rsid w:val="00134B9A"/>
    <w:rsid w:val="00144470"/>
    <w:rsid w:val="00163583"/>
    <w:rsid w:val="0016378C"/>
    <w:rsid w:val="00163C96"/>
    <w:rsid w:val="001743AD"/>
    <w:rsid w:val="001745FC"/>
    <w:rsid w:val="00180005"/>
    <w:rsid w:val="00180118"/>
    <w:rsid w:val="00181CE7"/>
    <w:rsid w:val="00185B86"/>
    <w:rsid w:val="001A3F74"/>
    <w:rsid w:val="001B0D2C"/>
    <w:rsid w:val="001B5B4B"/>
    <w:rsid w:val="001C686F"/>
    <w:rsid w:val="001C7E8F"/>
    <w:rsid w:val="001D770D"/>
    <w:rsid w:val="002047CA"/>
    <w:rsid w:val="00207304"/>
    <w:rsid w:val="00212F05"/>
    <w:rsid w:val="00217D3E"/>
    <w:rsid w:val="00224E55"/>
    <w:rsid w:val="0023373A"/>
    <w:rsid w:val="00237557"/>
    <w:rsid w:val="0024288A"/>
    <w:rsid w:val="0024421B"/>
    <w:rsid w:val="00247DB3"/>
    <w:rsid w:val="002666E6"/>
    <w:rsid w:val="00267EDA"/>
    <w:rsid w:val="002740C6"/>
    <w:rsid w:val="002745CB"/>
    <w:rsid w:val="00274990"/>
    <w:rsid w:val="00284FEC"/>
    <w:rsid w:val="0029033C"/>
    <w:rsid w:val="002952D8"/>
    <w:rsid w:val="002B01C0"/>
    <w:rsid w:val="002B37DF"/>
    <w:rsid w:val="002B3E47"/>
    <w:rsid w:val="002C1D90"/>
    <w:rsid w:val="002D376B"/>
    <w:rsid w:val="002D7B3F"/>
    <w:rsid w:val="003004AA"/>
    <w:rsid w:val="00306973"/>
    <w:rsid w:val="00306D4B"/>
    <w:rsid w:val="00310DCF"/>
    <w:rsid w:val="0031145E"/>
    <w:rsid w:val="00312D2C"/>
    <w:rsid w:val="00337EE9"/>
    <w:rsid w:val="003408F1"/>
    <w:rsid w:val="00341E3E"/>
    <w:rsid w:val="003552A6"/>
    <w:rsid w:val="00356929"/>
    <w:rsid w:val="00367F43"/>
    <w:rsid w:val="00375FEC"/>
    <w:rsid w:val="00390F2D"/>
    <w:rsid w:val="003A012C"/>
    <w:rsid w:val="003C658C"/>
    <w:rsid w:val="003D07D5"/>
    <w:rsid w:val="003D5199"/>
    <w:rsid w:val="003E467A"/>
    <w:rsid w:val="003F070D"/>
    <w:rsid w:val="003F3370"/>
    <w:rsid w:val="003F750D"/>
    <w:rsid w:val="003F7D3B"/>
    <w:rsid w:val="004014FF"/>
    <w:rsid w:val="004027F4"/>
    <w:rsid w:val="00411BC7"/>
    <w:rsid w:val="004207E3"/>
    <w:rsid w:val="00421A34"/>
    <w:rsid w:val="00423C66"/>
    <w:rsid w:val="00426DFE"/>
    <w:rsid w:val="00441049"/>
    <w:rsid w:val="00447697"/>
    <w:rsid w:val="00447D51"/>
    <w:rsid w:val="00454EEC"/>
    <w:rsid w:val="00455A66"/>
    <w:rsid w:val="00474580"/>
    <w:rsid w:val="00476BEA"/>
    <w:rsid w:val="004A6B49"/>
    <w:rsid w:val="004A7F58"/>
    <w:rsid w:val="004B0B36"/>
    <w:rsid w:val="004B0F30"/>
    <w:rsid w:val="004C41F5"/>
    <w:rsid w:val="004D0F89"/>
    <w:rsid w:val="0050698B"/>
    <w:rsid w:val="00517EE7"/>
    <w:rsid w:val="00524DF0"/>
    <w:rsid w:val="00525EDD"/>
    <w:rsid w:val="00526463"/>
    <w:rsid w:val="00544780"/>
    <w:rsid w:val="00546127"/>
    <w:rsid w:val="005568DA"/>
    <w:rsid w:val="00562508"/>
    <w:rsid w:val="00563A90"/>
    <w:rsid w:val="0057063D"/>
    <w:rsid w:val="00571813"/>
    <w:rsid w:val="00583026"/>
    <w:rsid w:val="00585F68"/>
    <w:rsid w:val="005A141C"/>
    <w:rsid w:val="005A766F"/>
    <w:rsid w:val="005B12AF"/>
    <w:rsid w:val="005B193B"/>
    <w:rsid w:val="005B3FE4"/>
    <w:rsid w:val="005C7271"/>
    <w:rsid w:val="005D4190"/>
    <w:rsid w:val="005E5AF8"/>
    <w:rsid w:val="005F1B54"/>
    <w:rsid w:val="00600BD1"/>
    <w:rsid w:val="00607AE9"/>
    <w:rsid w:val="006154C7"/>
    <w:rsid w:val="00621E99"/>
    <w:rsid w:val="0062296C"/>
    <w:rsid w:val="0063273B"/>
    <w:rsid w:val="00647FD8"/>
    <w:rsid w:val="00655619"/>
    <w:rsid w:val="0067540B"/>
    <w:rsid w:val="0068224D"/>
    <w:rsid w:val="00687859"/>
    <w:rsid w:val="00691275"/>
    <w:rsid w:val="00693CAA"/>
    <w:rsid w:val="006A1D4C"/>
    <w:rsid w:val="006A40F2"/>
    <w:rsid w:val="006B167F"/>
    <w:rsid w:val="006B23A9"/>
    <w:rsid w:val="006B7657"/>
    <w:rsid w:val="006B798F"/>
    <w:rsid w:val="006C2966"/>
    <w:rsid w:val="006D3E22"/>
    <w:rsid w:val="006D3E5D"/>
    <w:rsid w:val="006E61C9"/>
    <w:rsid w:val="006F04B6"/>
    <w:rsid w:val="006F7C30"/>
    <w:rsid w:val="00704A74"/>
    <w:rsid w:val="00706D6E"/>
    <w:rsid w:val="00731A5F"/>
    <w:rsid w:val="00733492"/>
    <w:rsid w:val="00737EF5"/>
    <w:rsid w:val="0074095B"/>
    <w:rsid w:val="00743F89"/>
    <w:rsid w:val="00751BA8"/>
    <w:rsid w:val="00753528"/>
    <w:rsid w:val="00754AE1"/>
    <w:rsid w:val="00760A6A"/>
    <w:rsid w:val="00790514"/>
    <w:rsid w:val="00793346"/>
    <w:rsid w:val="00796588"/>
    <w:rsid w:val="007A4224"/>
    <w:rsid w:val="007A5D46"/>
    <w:rsid w:val="007D11FD"/>
    <w:rsid w:val="007E1C8C"/>
    <w:rsid w:val="007E4B20"/>
    <w:rsid w:val="007E4C6C"/>
    <w:rsid w:val="007E5FA4"/>
    <w:rsid w:val="007F1DFA"/>
    <w:rsid w:val="007F32C9"/>
    <w:rsid w:val="007F74EE"/>
    <w:rsid w:val="008001CB"/>
    <w:rsid w:val="00805228"/>
    <w:rsid w:val="0081359A"/>
    <w:rsid w:val="00822775"/>
    <w:rsid w:val="008229BD"/>
    <w:rsid w:val="008229DB"/>
    <w:rsid w:val="00832C53"/>
    <w:rsid w:val="008351DF"/>
    <w:rsid w:val="00841266"/>
    <w:rsid w:val="00843DA9"/>
    <w:rsid w:val="00856B4E"/>
    <w:rsid w:val="00860871"/>
    <w:rsid w:val="00861C8A"/>
    <w:rsid w:val="0086240B"/>
    <w:rsid w:val="008831F7"/>
    <w:rsid w:val="00887766"/>
    <w:rsid w:val="008A4168"/>
    <w:rsid w:val="008B2780"/>
    <w:rsid w:val="009161BF"/>
    <w:rsid w:val="00927E09"/>
    <w:rsid w:val="00941F8F"/>
    <w:rsid w:val="009512F7"/>
    <w:rsid w:val="00951F28"/>
    <w:rsid w:val="00951F68"/>
    <w:rsid w:val="00957973"/>
    <w:rsid w:val="009639C6"/>
    <w:rsid w:val="009661A3"/>
    <w:rsid w:val="009759B9"/>
    <w:rsid w:val="009821D9"/>
    <w:rsid w:val="00984632"/>
    <w:rsid w:val="009A60A5"/>
    <w:rsid w:val="009B564E"/>
    <w:rsid w:val="009C0AE3"/>
    <w:rsid w:val="009D59C0"/>
    <w:rsid w:val="009D69E7"/>
    <w:rsid w:val="009D730E"/>
    <w:rsid w:val="009D7367"/>
    <w:rsid w:val="009D78D1"/>
    <w:rsid w:val="009D7E2C"/>
    <w:rsid w:val="009E4673"/>
    <w:rsid w:val="009E6F42"/>
    <w:rsid w:val="009F10B6"/>
    <w:rsid w:val="00A07570"/>
    <w:rsid w:val="00A10C2D"/>
    <w:rsid w:val="00A11021"/>
    <w:rsid w:val="00A223E8"/>
    <w:rsid w:val="00A34BD4"/>
    <w:rsid w:val="00A45253"/>
    <w:rsid w:val="00A51FFA"/>
    <w:rsid w:val="00A547B1"/>
    <w:rsid w:val="00A735D3"/>
    <w:rsid w:val="00A7511A"/>
    <w:rsid w:val="00A83563"/>
    <w:rsid w:val="00A83EB3"/>
    <w:rsid w:val="00A91F48"/>
    <w:rsid w:val="00A949B8"/>
    <w:rsid w:val="00AD02E0"/>
    <w:rsid w:val="00AD3849"/>
    <w:rsid w:val="00AD65BA"/>
    <w:rsid w:val="00AD730B"/>
    <w:rsid w:val="00AE4FF3"/>
    <w:rsid w:val="00AE5D0C"/>
    <w:rsid w:val="00AF1C09"/>
    <w:rsid w:val="00B122C4"/>
    <w:rsid w:val="00B3208C"/>
    <w:rsid w:val="00B328A5"/>
    <w:rsid w:val="00B4287B"/>
    <w:rsid w:val="00B44F78"/>
    <w:rsid w:val="00B47C27"/>
    <w:rsid w:val="00B5105F"/>
    <w:rsid w:val="00B60B80"/>
    <w:rsid w:val="00B719F2"/>
    <w:rsid w:val="00B770E1"/>
    <w:rsid w:val="00B84849"/>
    <w:rsid w:val="00B85687"/>
    <w:rsid w:val="00BB221F"/>
    <w:rsid w:val="00BB5C93"/>
    <w:rsid w:val="00BD254F"/>
    <w:rsid w:val="00BE1998"/>
    <w:rsid w:val="00BE22A4"/>
    <w:rsid w:val="00BE5199"/>
    <w:rsid w:val="00BE5F89"/>
    <w:rsid w:val="00BF18D6"/>
    <w:rsid w:val="00BF7E05"/>
    <w:rsid w:val="00C2060F"/>
    <w:rsid w:val="00C27466"/>
    <w:rsid w:val="00C31248"/>
    <w:rsid w:val="00C525A4"/>
    <w:rsid w:val="00C556C5"/>
    <w:rsid w:val="00C60044"/>
    <w:rsid w:val="00C60A06"/>
    <w:rsid w:val="00C658D8"/>
    <w:rsid w:val="00C77204"/>
    <w:rsid w:val="00C94ACD"/>
    <w:rsid w:val="00C95767"/>
    <w:rsid w:val="00CB69EB"/>
    <w:rsid w:val="00CB6CBE"/>
    <w:rsid w:val="00CC168A"/>
    <w:rsid w:val="00CC2A54"/>
    <w:rsid w:val="00CC5617"/>
    <w:rsid w:val="00CC6C8C"/>
    <w:rsid w:val="00CD43C6"/>
    <w:rsid w:val="00CD6567"/>
    <w:rsid w:val="00CE1C17"/>
    <w:rsid w:val="00CF6EF3"/>
    <w:rsid w:val="00D05F09"/>
    <w:rsid w:val="00D10CBE"/>
    <w:rsid w:val="00D12882"/>
    <w:rsid w:val="00D13DE4"/>
    <w:rsid w:val="00D17B25"/>
    <w:rsid w:val="00D2172E"/>
    <w:rsid w:val="00D305B4"/>
    <w:rsid w:val="00D3699D"/>
    <w:rsid w:val="00D37CE5"/>
    <w:rsid w:val="00D41CAB"/>
    <w:rsid w:val="00D434A7"/>
    <w:rsid w:val="00D53739"/>
    <w:rsid w:val="00D7044D"/>
    <w:rsid w:val="00D771BB"/>
    <w:rsid w:val="00D83BFC"/>
    <w:rsid w:val="00D84D24"/>
    <w:rsid w:val="00D96248"/>
    <w:rsid w:val="00DA1D5A"/>
    <w:rsid w:val="00DA1E67"/>
    <w:rsid w:val="00DB2737"/>
    <w:rsid w:val="00DB33F8"/>
    <w:rsid w:val="00DB3CCA"/>
    <w:rsid w:val="00DB6D88"/>
    <w:rsid w:val="00DD1DA7"/>
    <w:rsid w:val="00DF309F"/>
    <w:rsid w:val="00DF5BF8"/>
    <w:rsid w:val="00E11419"/>
    <w:rsid w:val="00E17808"/>
    <w:rsid w:val="00E34606"/>
    <w:rsid w:val="00E36CE3"/>
    <w:rsid w:val="00E4181B"/>
    <w:rsid w:val="00E432DE"/>
    <w:rsid w:val="00E55D73"/>
    <w:rsid w:val="00E66B32"/>
    <w:rsid w:val="00E8009D"/>
    <w:rsid w:val="00E82112"/>
    <w:rsid w:val="00E83B8D"/>
    <w:rsid w:val="00E97722"/>
    <w:rsid w:val="00E97773"/>
    <w:rsid w:val="00EA4B78"/>
    <w:rsid w:val="00EA5375"/>
    <w:rsid w:val="00EA5CCC"/>
    <w:rsid w:val="00EA6ED3"/>
    <w:rsid w:val="00EB129C"/>
    <w:rsid w:val="00EC2BED"/>
    <w:rsid w:val="00EC3C60"/>
    <w:rsid w:val="00ED5222"/>
    <w:rsid w:val="00EE26B2"/>
    <w:rsid w:val="00EE537B"/>
    <w:rsid w:val="00EF0D06"/>
    <w:rsid w:val="00F05A7D"/>
    <w:rsid w:val="00F14462"/>
    <w:rsid w:val="00F153CC"/>
    <w:rsid w:val="00F16E9B"/>
    <w:rsid w:val="00F16EC9"/>
    <w:rsid w:val="00F331B8"/>
    <w:rsid w:val="00F45680"/>
    <w:rsid w:val="00F52F71"/>
    <w:rsid w:val="00F6020D"/>
    <w:rsid w:val="00F72779"/>
    <w:rsid w:val="00F76751"/>
    <w:rsid w:val="00F80EF7"/>
    <w:rsid w:val="00F85D36"/>
    <w:rsid w:val="00FA66C2"/>
    <w:rsid w:val="00FC29D6"/>
    <w:rsid w:val="00FC5C3E"/>
    <w:rsid w:val="00FD0CB8"/>
    <w:rsid w:val="00FD48DD"/>
    <w:rsid w:val="00FE20FA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e">
    <w:name w:val="Normal"/>
    <w:qFormat/>
    <w:rsid w:val="00DD1DA7"/>
    <w:pPr>
      <w:jc w:val="both"/>
    </w:pPr>
    <w:rPr>
      <w:rFonts w:ascii="Arial" w:hAnsi="Arial"/>
      <w:sz w:val="22"/>
    </w:rPr>
  </w:style>
  <w:style w:type="paragraph" w:styleId="Titolo1">
    <w:name w:val="heading 1"/>
    <w:aliases w:val="art,title1,Titolo Capitolo,tit2"/>
    <w:basedOn w:val="Normale"/>
    <w:next w:val="Normale"/>
    <w:qFormat/>
    <w:rsid w:val="00DD1DA7"/>
    <w:pPr>
      <w:keepNext/>
      <w:numPr>
        <w:numId w:val="1"/>
      </w:numPr>
      <w:spacing w:before="240" w:after="120" w:line="0" w:lineRule="atLeast"/>
      <w:outlineLvl w:val="0"/>
    </w:pPr>
    <w:rPr>
      <w:b/>
      <w:caps/>
      <w:sz w:val="24"/>
    </w:rPr>
  </w:style>
  <w:style w:type="paragraph" w:styleId="Titolo2">
    <w:name w:val="heading 2"/>
    <w:aliases w:val="Titolo 21,heading 2,CAPITOLO,2 headline,h,21,h2,A.B.C.,ITT t2,PA Major Section,body,PIM2,prop2"/>
    <w:basedOn w:val="Normale"/>
    <w:next w:val="Normale"/>
    <w:qFormat/>
    <w:rsid w:val="00DD1DA7"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Titolo3">
    <w:name w:val="heading 3"/>
    <w:aliases w:val="3.1.1,Titolo 3_ARRR,h3,paragrafo,h31,h32,h33,h34,h35,h36,h37,h38,h39,h310,h311,h312,h313,h314,l3,level 3 no toc,3,level3,Titre 3,Titre,3rd level,Head 3,l3+toc 3,CT,Sub-section Title,heading 3,Carattere,§"/>
    <w:basedOn w:val="Normale"/>
    <w:next w:val="Normale"/>
    <w:qFormat/>
    <w:rsid w:val="00DD1DA7"/>
    <w:pPr>
      <w:keepNext/>
      <w:numPr>
        <w:ilvl w:val="2"/>
        <w:numId w:val="1"/>
      </w:numPr>
      <w:spacing w:before="240" w:after="60"/>
      <w:outlineLvl w:val="2"/>
    </w:pPr>
    <w:rPr>
      <w:rFonts w:eastAsia="MS Mincho"/>
      <w:i/>
      <w:lang w:eastAsia="ja-JP"/>
    </w:rPr>
  </w:style>
  <w:style w:type="paragraph" w:styleId="Titolo4">
    <w:name w:val="heading 4"/>
    <w:aliases w:val="Titolo 4_d,h4,l4,Titre 4,4th level,mh1l,Module heading 1 large (18 points),Head 4,l4+toc4,Numbered List,heading 4,Titolo 4_d Carattere"/>
    <w:basedOn w:val="Normale"/>
    <w:next w:val="Normale"/>
    <w:qFormat/>
    <w:rsid w:val="00DD1DA7"/>
    <w:pPr>
      <w:keepNext/>
      <w:numPr>
        <w:ilvl w:val="3"/>
        <w:numId w:val="1"/>
      </w:numPr>
      <w:spacing w:before="240" w:after="60"/>
      <w:outlineLvl w:val="3"/>
    </w:pPr>
    <w:rPr>
      <w:rFonts w:eastAsia="MS Mincho"/>
      <w:iCs/>
      <w:u w:val="single"/>
      <w:lang w:eastAsia="ja-JP"/>
    </w:rPr>
  </w:style>
  <w:style w:type="paragraph" w:styleId="Titolo5">
    <w:name w:val="heading 5"/>
    <w:aliases w:val="5 sub-bullet,sb,4,ITT t5,PA Pico Section,PIM 5,H5-Heading 5,l5,heading5,h5,Heading5"/>
    <w:basedOn w:val="Normale"/>
    <w:next w:val="Normale"/>
    <w:qFormat/>
    <w:rsid w:val="00DD1DA7"/>
    <w:pPr>
      <w:keepNext/>
      <w:numPr>
        <w:ilvl w:val="4"/>
        <w:numId w:val="1"/>
      </w:numPr>
      <w:outlineLvl w:val="4"/>
    </w:pPr>
    <w:rPr>
      <w:i/>
      <w:u w:val="single"/>
    </w:rPr>
  </w:style>
  <w:style w:type="paragraph" w:styleId="Titolo6">
    <w:name w:val="heading 6"/>
    <w:aliases w:val="titolo documento"/>
    <w:basedOn w:val="Normale"/>
    <w:next w:val="Normale"/>
    <w:qFormat/>
    <w:rsid w:val="00DD1DA7"/>
    <w:pPr>
      <w:keepNext/>
      <w:numPr>
        <w:ilvl w:val="5"/>
        <w:numId w:val="1"/>
      </w:numPr>
      <w:jc w:val="center"/>
      <w:outlineLvl w:val="5"/>
    </w:pPr>
    <w:rPr>
      <w:b/>
      <w:caps/>
      <w:sz w:val="32"/>
    </w:rPr>
  </w:style>
  <w:style w:type="paragraph" w:styleId="Titolo7">
    <w:name w:val="heading 7"/>
    <w:basedOn w:val="Normale"/>
    <w:next w:val="Normale"/>
    <w:qFormat/>
    <w:rsid w:val="00DD1DA7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olo8">
    <w:name w:val="heading 8"/>
    <w:basedOn w:val="Normale"/>
    <w:next w:val="Normale"/>
    <w:qFormat/>
    <w:rsid w:val="00DD1DA7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olo9">
    <w:name w:val="heading 9"/>
    <w:basedOn w:val="Normale"/>
    <w:next w:val="Normale"/>
    <w:qFormat/>
    <w:rsid w:val="00DD1DA7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rsid w:val="00DD1DA7"/>
    <w:rPr>
      <w:sz w:val="16"/>
    </w:rPr>
  </w:style>
  <w:style w:type="paragraph" w:styleId="Intestazione">
    <w:name w:val="header"/>
    <w:basedOn w:val="Normale"/>
    <w:rsid w:val="00DD1DA7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B44F78"/>
    <w:pPr>
      <w:spacing w:after="60"/>
    </w:pPr>
    <w:rPr>
      <w:b/>
      <w:sz w:val="18"/>
    </w:rPr>
  </w:style>
  <w:style w:type="paragraph" w:customStyle="1" w:styleId="xl26">
    <w:name w:val="xl26"/>
    <w:basedOn w:val="Normale"/>
    <w:rsid w:val="00EE537B"/>
    <w:pPr>
      <w:pBdr>
        <w:left w:val="double" w:sz="6" w:space="0" w:color="auto"/>
        <w:right w:val="single" w:sz="4" w:space="0" w:color="auto"/>
      </w:pBdr>
      <w:spacing w:before="100" w:after="100"/>
      <w:jc w:val="center"/>
    </w:pPr>
    <w:rPr>
      <w:sz w:val="20"/>
      <w:lang w:val="de-DE"/>
    </w:rPr>
  </w:style>
  <w:style w:type="character" w:styleId="Numeropagina">
    <w:name w:val="page number"/>
    <w:basedOn w:val="Carpredefinitoparagrafo"/>
    <w:rsid w:val="00D12882"/>
  </w:style>
  <w:style w:type="character" w:customStyle="1" w:styleId="Elencoacolori-Colore1Carattere">
    <w:name w:val="Elenco a colori - Colore 1 Carattere"/>
    <w:link w:val="Grigliamedia1-Colore2"/>
    <w:uiPriority w:val="34"/>
    <w:rsid w:val="00284FEC"/>
    <w:rPr>
      <w:rFonts w:ascii="Calibri" w:eastAsia="Calibri" w:hAnsi="Calibri"/>
      <w:sz w:val="22"/>
      <w:szCs w:val="22"/>
      <w:lang w:eastAsia="en-US"/>
    </w:rPr>
  </w:style>
  <w:style w:type="table" w:styleId="Grigliamedia1-Colore2">
    <w:name w:val="Medium Grid 1 Accent 2"/>
    <w:basedOn w:val="Tabellanormale"/>
    <w:link w:val="Elencoacolori-Colore1Carattere"/>
    <w:uiPriority w:val="34"/>
    <w:semiHidden/>
    <w:unhideWhenUsed/>
    <w:rsid w:val="00284FE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ECF1F9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paragraph" w:styleId="Paragrafoelenco">
    <w:name w:val="List Paragraph"/>
    <w:basedOn w:val="Normale"/>
    <w:link w:val="ParagrafoelencoCarattere"/>
    <w:uiPriority w:val="34"/>
    <w:qFormat/>
    <w:rsid w:val="003F3370"/>
    <w:pPr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3F3370"/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693CA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rsid w:val="000F6D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0F6D22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99"/>
    <w:qFormat/>
    <w:rsid w:val="00737EF5"/>
    <w:pPr>
      <w:jc w:val="both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e">
    <w:name w:val="Normal"/>
    <w:qFormat/>
    <w:rsid w:val="00DD1DA7"/>
    <w:pPr>
      <w:jc w:val="both"/>
    </w:pPr>
    <w:rPr>
      <w:rFonts w:ascii="Arial" w:hAnsi="Arial"/>
      <w:sz w:val="22"/>
    </w:rPr>
  </w:style>
  <w:style w:type="paragraph" w:styleId="Titolo1">
    <w:name w:val="heading 1"/>
    <w:aliases w:val="art,title1,Titolo Capitolo,tit2"/>
    <w:basedOn w:val="Normale"/>
    <w:next w:val="Normale"/>
    <w:qFormat/>
    <w:rsid w:val="00DD1DA7"/>
    <w:pPr>
      <w:keepNext/>
      <w:numPr>
        <w:numId w:val="1"/>
      </w:numPr>
      <w:spacing w:before="240" w:after="120" w:line="0" w:lineRule="atLeast"/>
      <w:outlineLvl w:val="0"/>
    </w:pPr>
    <w:rPr>
      <w:b/>
      <w:caps/>
      <w:sz w:val="24"/>
    </w:rPr>
  </w:style>
  <w:style w:type="paragraph" w:styleId="Titolo2">
    <w:name w:val="heading 2"/>
    <w:aliases w:val="Titolo 21,heading 2,CAPITOLO,2 headline,h,21,h2,A.B.C.,ITT t2,PA Major Section,body,PIM2,prop2"/>
    <w:basedOn w:val="Normale"/>
    <w:next w:val="Normale"/>
    <w:qFormat/>
    <w:rsid w:val="00DD1DA7"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Titolo3">
    <w:name w:val="heading 3"/>
    <w:aliases w:val="3.1.1,Titolo 3_ARRR,h3,paragrafo,h31,h32,h33,h34,h35,h36,h37,h38,h39,h310,h311,h312,h313,h314,l3,level 3 no toc,3,level3,Titre 3,Titre,3rd level,Head 3,l3+toc 3,CT,Sub-section Title,heading 3,Carattere,§"/>
    <w:basedOn w:val="Normale"/>
    <w:next w:val="Normale"/>
    <w:qFormat/>
    <w:rsid w:val="00DD1DA7"/>
    <w:pPr>
      <w:keepNext/>
      <w:numPr>
        <w:ilvl w:val="2"/>
        <w:numId w:val="1"/>
      </w:numPr>
      <w:spacing w:before="240" w:after="60"/>
      <w:outlineLvl w:val="2"/>
    </w:pPr>
    <w:rPr>
      <w:rFonts w:eastAsia="MS Mincho"/>
      <w:i/>
      <w:lang w:eastAsia="ja-JP"/>
    </w:rPr>
  </w:style>
  <w:style w:type="paragraph" w:styleId="Titolo4">
    <w:name w:val="heading 4"/>
    <w:aliases w:val="Titolo 4_d,h4,l4,Titre 4,4th level,mh1l,Module heading 1 large (18 points),Head 4,l4+toc4,Numbered List,heading 4,Titolo 4_d Carattere"/>
    <w:basedOn w:val="Normale"/>
    <w:next w:val="Normale"/>
    <w:qFormat/>
    <w:rsid w:val="00DD1DA7"/>
    <w:pPr>
      <w:keepNext/>
      <w:numPr>
        <w:ilvl w:val="3"/>
        <w:numId w:val="1"/>
      </w:numPr>
      <w:spacing w:before="240" w:after="60"/>
      <w:outlineLvl w:val="3"/>
    </w:pPr>
    <w:rPr>
      <w:rFonts w:eastAsia="MS Mincho"/>
      <w:iCs/>
      <w:u w:val="single"/>
      <w:lang w:eastAsia="ja-JP"/>
    </w:rPr>
  </w:style>
  <w:style w:type="paragraph" w:styleId="Titolo5">
    <w:name w:val="heading 5"/>
    <w:aliases w:val="5 sub-bullet,sb,4,ITT t5,PA Pico Section,PIM 5,H5-Heading 5,l5,heading5,h5,Heading5"/>
    <w:basedOn w:val="Normale"/>
    <w:next w:val="Normale"/>
    <w:qFormat/>
    <w:rsid w:val="00DD1DA7"/>
    <w:pPr>
      <w:keepNext/>
      <w:numPr>
        <w:ilvl w:val="4"/>
        <w:numId w:val="1"/>
      </w:numPr>
      <w:outlineLvl w:val="4"/>
    </w:pPr>
    <w:rPr>
      <w:i/>
      <w:u w:val="single"/>
    </w:rPr>
  </w:style>
  <w:style w:type="paragraph" w:styleId="Titolo6">
    <w:name w:val="heading 6"/>
    <w:aliases w:val="titolo documento"/>
    <w:basedOn w:val="Normale"/>
    <w:next w:val="Normale"/>
    <w:qFormat/>
    <w:rsid w:val="00DD1DA7"/>
    <w:pPr>
      <w:keepNext/>
      <w:numPr>
        <w:ilvl w:val="5"/>
        <w:numId w:val="1"/>
      </w:numPr>
      <w:jc w:val="center"/>
      <w:outlineLvl w:val="5"/>
    </w:pPr>
    <w:rPr>
      <w:b/>
      <w:caps/>
      <w:sz w:val="32"/>
    </w:rPr>
  </w:style>
  <w:style w:type="paragraph" w:styleId="Titolo7">
    <w:name w:val="heading 7"/>
    <w:basedOn w:val="Normale"/>
    <w:next w:val="Normale"/>
    <w:qFormat/>
    <w:rsid w:val="00DD1DA7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olo8">
    <w:name w:val="heading 8"/>
    <w:basedOn w:val="Normale"/>
    <w:next w:val="Normale"/>
    <w:qFormat/>
    <w:rsid w:val="00DD1DA7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olo9">
    <w:name w:val="heading 9"/>
    <w:basedOn w:val="Normale"/>
    <w:next w:val="Normale"/>
    <w:qFormat/>
    <w:rsid w:val="00DD1DA7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rsid w:val="00DD1DA7"/>
    <w:rPr>
      <w:sz w:val="16"/>
    </w:rPr>
  </w:style>
  <w:style w:type="paragraph" w:styleId="Intestazione">
    <w:name w:val="header"/>
    <w:basedOn w:val="Normale"/>
    <w:rsid w:val="00DD1DA7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B44F78"/>
    <w:pPr>
      <w:spacing w:after="60"/>
    </w:pPr>
    <w:rPr>
      <w:b/>
      <w:sz w:val="18"/>
    </w:rPr>
  </w:style>
  <w:style w:type="paragraph" w:customStyle="1" w:styleId="xl26">
    <w:name w:val="xl26"/>
    <w:basedOn w:val="Normale"/>
    <w:rsid w:val="00EE537B"/>
    <w:pPr>
      <w:pBdr>
        <w:left w:val="double" w:sz="6" w:space="0" w:color="auto"/>
        <w:right w:val="single" w:sz="4" w:space="0" w:color="auto"/>
      </w:pBdr>
      <w:spacing w:before="100" w:after="100"/>
      <w:jc w:val="center"/>
    </w:pPr>
    <w:rPr>
      <w:sz w:val="20"/>
      <w:lang w:val="de-DE"/>
    </w:rPr>
  </w:style>
  <w:style w:type="character" w:styleId="Numeropagina">
    <w:name w:val="page number"/>
    <w:basedOn w:val="Carpredefinitoparagrafo"/>
    <w:rsid w:val="00D12882"/>
  </w:style>
  <w:style w:type="character" w:customStyle="1" w:styleId="Elencoacolori-Colore1Carattere">
    <w:name w:val="Elenco a colori - Colore 1 Carattere"/>
    <w:link w:val="Grigliamedia1-Colore2"/>
    <w:uiPriority w:val="34"/>
    <w:rsid w:val="00284FEC"/>
    <w:rPr>
      <w:rFonts w:ascii="Calibri" w:eastAsia="Calibri" w:hAnsi="Calibri"/>
      <w:sz w:val="22"/>
      <w:szCs w:val="22"/>
      <w:lang w:eastAsia="en-US"/>
    </w:rPr>
  </w:style>
  <w:style w:type="table" w:styleId="Grigliamedia1-Colore2">
    <w:name w:val="Medium Grid 1 Accent 2"/>
    <w:basedOn w:val="Tabellanormale"/>
    <w:link w:val="Elencoacolori-Colore1Carattere"/>
    <w:uiPriority w:val="34"/>
    <w:semiHidden/>
    <w:unhideWhenUsed/>
    <w:rsid w:val="00284FE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ECF1F9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paragraph" w:styleId="Paragrafoelenco">
    <w:name w:val="List Paragraph"/>
    <w:basedOn w:val="Normale"/>
    <w:link w:val="ParagrafoelencoCarattere"/>
    <w:uiPriority w:val="34"/>
    <w:qFormat/>
    <w:rsid w:val="003F3370"/>
    <w:pPr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3F3370"/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693CA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rsid w:val="000F6D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0F6D22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99"/>
    <w:qFormat/>
    <w:rsid w:val="00737EF5"/>
    <w:pPr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177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04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2538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Gli obiettivi del PRGR</vt:lpstr>
    </vt:vector>
  </TitlesOfParts>
  <Company>Regione Abruzzo</Company>
  <LinksUpToDate>false</LinksUpToDate>
  <CharactersWithSpaces>18208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 obiettivi del PRGR</dc:title>
  <dc:creator>franco.gerardini</dc:creator>
  <cp:lastModifiedBy>Mario Mazzocca</cp:lastModifiedBy>
  <cp:revision>3</cp:revision>
  <cp:lastPrinted>2018-01-31T15:53:00Z</cp:lastPrinted>
  <dcterms:created xsi:type="dcterms:W3CDTF">2018-01-31T15:29:00Z</dcterms:created>
  <dcterms:modified xsi:type="dcterms:W3CDTF">2018-01-31T15:53:00Z</dcterms:modified>
</cp:coreProperties>
</file>